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36F5" w14:textId="77777777" w:rsidR="001342F8" w:rsidRPr="00ED424B" w:rsidRDefault="001342F8" w:rsidP="001342F8">
      <w:pPr>
        <w:pStyle w:val="ConfidentialStatus"/>
      </w:pPr>
      <w:bookmarkStart w:id="0" w:name="_GoBack"/>
      <w:bookmarkEnd w:id="0"/>
      <w:r w:rsidRPr="00ED424B">
        <w:t>INTERNAL</w:t>
      </w:r>
      <w:r w:rsidR="00C26519">
        <w:t xml:space="preserve"> / EXTERNAL</w:t>
      </w:r>
    </w:p>
    <w:p w14:paraId="7AF01A62" w14:textId="77777777" w:rsidR="00367B80" w:rsidRPr="00367B80" w:rsidRDefault="00C26519" w:rsidP="00C26519">
      <w:pPr>
        <w:pStyle w:val="TitelHeadline"/>
        <w:rPr>
          <w:szCs w:val="40"/>
        </w:rPr>
      </w:pPr>
      <w:r w:rsidRPr="00367B80">
        <w:rPr>
          <w:szCs w:val="40"/>
        </w:rPr>
        <w:t xml:space="preserve">Your </w:t>
      </w:r>
      <w:r w:rsidR="004B65C5">
        <w:rPr>
          <w:color w:val="F0AB00" w:themeColor="accent1"/>
          <w:szCs w:val="40"/>
        </w:rPr>
        <w:t>Existing</w:t>
      </w:r>
      <w:r w:rsidRPr="00367B80">
        <w:rPr>
          <w:szCs w:val="40"/>
        </w:rPr>
        <w:t xml:space="preserve"> SuccessFactors Instance is connected to SAP Cloud Identity Authentication Service (IAS). </w:t>
      </w:r>
    </w:p>
    <w:p w14:paraId="68312972" w14:textId="77777777" w:rsidR="0056179D" w:rsidRPr="00367B80" w:rsidRDefault="00C26519" w:rsidP="00C26519">
      <w:pPr>
        <w:pStyle w:val="TitelHeadline"/>
        <w:rPr>
          <w:szCs w:val="40"/>
        </w:rPr>
      </w:pPr>
      <w:r w:rsidRPr="00367B80">
        <w:rPr>
          <w:color w:val="0070C0"/>
          <w:szCs w:val="40"/>
        </w:rPr>
        <w:t>What happens next?</w:t>
      </w:r>
    </w:p>
    <w:p w14:paraId="410FE064" w14:textId="77777777" w:rsidR="00C26519" w:rsidRPr="00ED424B" w:rsidRDefault="00C26519" w:rsidP="00C26519">
      <w:pPr>
        <w:pStyle w:val="TitelHeadline"/>
      </w:pPr>
    </w:p>
    <w:p w14:paraId="19203E56" w14:textId="77777777" w:rsidR="00C26519" w:rsidRDefault="00C26519" w:rsidP="00C26519">
      <w:pPr>
        <w:pStyle w:val="BodyCopy"/>
      </w:pPr>
      <w:bookmarkStart w:id="1" w:name="_Toc282770509"/>
      <w:r>
        <w:t xml:space="preserve">When SAP Cloud Identity Authentication Service is first connected to your SAP SuccessFactors system, it is set up with the following default configuration: </w:t>
      </w:r>
    </w:p>
    <w:p w14:paraId="05043333" w14:textId="77777777" w:rsidR="00C26519" w:rsidRDefault="00C26519" w:rsidP="00C26519">
      <w:pPr>
        <w:pStyle w:val="BodyCopy"/>
        <w:numPr>
          <w:ilvl w:val="0"/>
          <w:numId w:val="15"/>
        </w:numPr>
      </w:pPr>
      <w:r>
        <w:t>Password-based logins only</w:t>
      </w:r>
    </w:p>
    <w:p w14:paraId="0D2CE9B9" w14:textId="77777777" w:rsidR="00C26519" w:rsidRDefault="00C26519" w:rsidP="00C26519">
      <w:pPr>
        <w:pStyle w:val="BodyCopy"/>
        <w:numPr>
          <w:ilvl w:val="0"/>
          <w:numId w:val="15"/>
        </w:numPr>
      </w:pPr>
      <w:r>
        <w:t>Standard password policy</w:t>
      </w:r>
    </w:p>
    <w:p w14:paraId="0F0F088B" w14:textId="77777777" w:rsidR="00C26519" w:rsidRDefault="00C26519" w:rsidP="00C26519">
      <w:pPr>
        <w:pStyle w:val="BodyCopy"/>
        <w:numPr>
          <w:ilvl w:val="0"/>
          <w:numId w:val="15"/>
        </w:numPr>
      </w:pPr>
      <w:r>
        <w:t>Authentication rules configured to send all users to password-based login</w:t>
      </w:r>
    </w:p>
    <w:p w14:paraId="4EC78806" w14:textId="77777777" w:rsidR="00C26519" w:rsidRDefault="00C26519" w:rsidP="00C26519">
      <w:pPr>
        <w:pStyle w:val="BodyCopy"/>
        <w:numPr>
          <w:ilvl w:val="0"/>
          <w:numId w:val="15"/>
        </w:numPr>
      </w:pPr>
      <w:r>
        <w:t>No user groups configured</w:t>
      </w:r>
    </w:p>
    <w:p w14:paraId="57BA2B9D" w14:textId="77777777" w:rsidR="00C26519" w:rsidRDefault="00C26519" w:rsidP="00C26519">
      <w:pPr>
        <w:pStyle w:val="BodyCopy"/>
        <w:numPr>
          <w:ilvl w:val="0"/>
          <w:numId w:val="15"/>
        </w:numPr>
      </w:pPr>
      <w:r>
        <w:t>No corporate identity provider (</w:t>
      </w:r>
      <w:proofErr w:type="spellStart"/>
      <w:r>
        <w:t>IdP</w:t>
      </w:r>
      <w:proofErr w:type="spellEnd"/>
      <w:r>
        <w:t>) configured to handle single-sign on</w:t>
      </w:r>
    </w:p>
    <w:p w14:paraId="1C281348" w14:textId="77777777" w:rsidR="00C26519" w:rsidRPr="00C26519" w:rsidRDefault="00C26519" w:rsidP="00C26519">
      <w:pPr>
        <w:pStyle w:val="BodyCopy"/>
        <w:numPr>
          <w:ilvl w:val="0"/>
          <w:numId w:val="15"/>
        </w:numPr>
      </w:pPr>
      <w:r w:rsidRPr="00C26519">
        <w:t>User sync setup but not enabled</w:t>
      </w:r>
    </w:p>
    <w:bookmarkEnd w:id="1"/>
    <w:p w14:paraId="4878848D" w14:textId="77777777" w:rsidR="00A54DB9" w:rsidRPr="008119AC" w:rsidRDefault="00B13CB4" w:rsidP="00A54DB9">
      <w:pPr>
        <w:pStyle w:val="Heading1"/>
      </w:pPr>
      <w:r>
        <w:t xml:space="preserve">1: </w:t>
      </w:r>
      <w:r w:rsidR="00C26519" w:rsidRPr="00F25B85">
        <w:t>Logging in for the first time</w:t>
      </w:r>
      <w:r w:rsidR="00C26519" w:rsidRPr="008119AC">
        <w:t xml:space="preserve"> </w:t>
      </w:r>
    </w:p>
    <w:p w14:paraId="5281F56E" w14:textId="77777777" w:rsidR="00C26519" w:rsidRDefault="00C26519" w:rsidP="00C26519"/>
    <w:p w14:paraId="5EB15F7D" w14:textId="77777777" w:rsidR="00D87D37" w:rsidRDefault="00C26519" w:rsidP="00C26519">
      <w:r w:rsidRPr="00C26519">
        <w:rPr>
          <w:b/>
        </w:rPr>
        <w:t>SAP Cloud Identity Authentication Service (IAS) Access</w:t>
      </w:r>
      <w:r w:rsidR="00367B80">
        <w:t>:</w:t>
      </w:r>
    </w:p>
    <w:p w14:paraId="55A93924" w14:textId="77777777" w:rsidR="00C26519" w:rsidRPr="00C26519" w:rsidRDefault="00C26519" w:rsidP="00C26519">
      <w:r w:rsidRPr="00C26519">
        <w:t xml:space="preserve">If you have been provided a new IAS tenant, your IAS admin will be the S-User associated with your SuccessFactors customer account. That person will have received a registration email. The admin should register and ensure they have access. For existing IAS tenants, please contact your existing IAS admins for support. </w:t>
      </w:r>
    </w:p>
    <w:p w14:paraId="58020826" w14:textId="77777777" w:rsidR="00C26519" w:rsidRPr="00C26519" w:rsidRDefault="00C26519" w:rsidP="00C26519"/>
    <w:p w14:paraId="60FF6D20" w14:textId="77777777" w:rsidR="00D87D37" w:rsidRDefault="004B65C5" w:rsidP="008642E9">
      <w:r>
        <w:rPr>
          <w:b/>
        </w:rPr>
        <w:t>SuccessFactors Instance</w:t>
      </w:r>
      <w:r w:rsidR="00D87D37">
        <w:t>:</w:t>
      </w:r>
    </w:p>
    <w:p w14:paraId="420A3DDD" w14:textId="77777777" w:rsidR="00C26519" w:rsidRPr="00C26519" w:rsidRDefault="004B65C5" w:rsidP="008642E9">
      <w:r>
        <w:t xml:space="preserve">Since your SF/IAS integration is initially disabled, you will continue to login to SF however you currently do. That won’t change until a later step in the process when you turn on the integration. </w:t>
      </w:r>
    </w:p>
    <w:p w14:paraId="1DF42DF0" w14:textId="77777777" w:rsidR="00D965E3" w:rsidRPr="0094406A" w:rsidRDefault="005A080B" w:rsidP="00A54DB9">
      <w:pPr>
        <w:pStyle w:val="Heading2"/>
      </w:pPr>
      <w:bookmarkStart w:id="2" w:name="_Toc282770510"/>
      <w:r>
        <w:t xml:space="preserve">2: </w:t>
      </w:r>
      <w:bookmarkEnd w:id="2"/>
      <w:r w:rsidR="00F81E46">
        <w:t xml:space="preserve">ADDING </w:t>
      </w:r>
      <w:r w:rsidR="004B65C5">
        <w:t>MORE ADMINS</w:t>
      </w:r>
      <w:r w:rsidR="00F81E46">
        <w:t xml:space="preserve"> TO IAS</w:t>
      </w:r>
    </w:p>
    <w:p w14:paraId="3B93242F" w14:textId="77777777" w:rsidR="00F81E46" w:rsidRDefault="00F81E46" w:rsidP="008642E9">
      <w:pPr>
        <w:pStyle w:val="BodyCopy"/>
        <w:numPr>
          <w:ilvl w:val="0"/>
          <w:numId w:val="15"/>
        </w:numPr>
      </w:pPr>
      <w:r>
        <w:t>Login to IAS using the link from the Registration Email</w:t>
      </w:r>
    </w:p>
    <w:p w14:paraId="16DFEA4E" w14:textId="77777777" w:rsidR="00F81E46" w:rsidRDefault="00F81E46" w:rsidP="008642E9">
      <w:pPr>
        <w:pStyle w:val="BodyCopy"/>
        <w:numPr>
          <w:ilvl w:val="0"/>
          <w:numId w:val="15"/>
        </w:numPr>
      </w:pPr>
      <w:r>
        <w:t xml:space="preserve">Select </w:t>
      </w:r>
      <w:r w:rsidR="008642E9">
        <w:t>‘</w:t>
      </w:r>
      <w:r w:rsidR="00784721">
        <w:t>Administrators</w:t>
      </w:r>
    </w:p>
    <w:p w14:paraId="272C73E6" w14:textId="77777777" w:rsidR="00F81E46" w:rsidRDefault="00F81E46" w:rsidP="008642E9">
      <w:pPr>
        <w:pStyle w:val="BodyCopy"/>
        <w:numPr>
          <w:ilvl w:val="0"/>
          <w:numId w:val="15"/>
        </w:numPr>
      </w:pPr>
      <w:r>
        <w:t>+Add</w:t>
      </w:r>
      <w:r w:rsidR="000F4E9D">
        <w:t>/User</w:t>
      </w:r>
    </w:p>
    <w:p w14:paraId="6F6715EB" w14:textId="77777777" w:rsidR="00F81E46" w:rsidRDefault="00F81E46" w:rsidP="008642E9">
      <w:pPr>
        <w:pStyle w:val="BodyCopy"/>
        <w:numPr>
          <w:ilvl w:val="0"/>
          <w:numId w:val="15"/>
        </w:numPr>
      </w:pPr>
      <w:r>
        <w:t>Enter First Name, Last Name and Email Address</w:t>
      </w:r>
    </w:p>
    <w:p w14:paraId="60C0D0A1" w14:textId="77777777" w:rsidR="00F81E46" w:rsidRDefault="000F4E9D" w:rsidP="008642E9">
      <w:pPr>
        <w:pStyle w:val="BodyCopy"/>
        <w:numPr>
          <w:ilvl w:val="0"/>
          <w:numId w:val="15"/>
        </w:numPr>
      </w:pPr>
      <w:r>
        <w:t xml:space="preserve">If this person will also be logging into the SF Instance </w:t>
      </w:r>
      <w:r w:rsidR="00F81E46">
        <w:t>Enter Login Name. This must exactly match the Username of the user in SuccessFactors including case</w:t>
      </w:r>
      <w:r>
        <w:t>.</w:t>
      </w:r>
    </w:p>
    <w:p w14:paraId="60109EDB" w14:textId="77777777" w:rsidR="00F81E46" w:rsidRDefault="00F81E46" w:rsidP="008642E9">
      <w:pPr>
        <w:pStyle w:val="BodyCopy"/>
        <w:numPr>
          <w:ilvl w:val="0"/>
          <w:numId w:val="15"/>
        </w:numPr>
      </w:pPr>
      <w:r>
        <w:t xml:space="preserve">By default, the </w:t>
      </w:r>
      <w:r w:rsidR="000F4E9D">
        <w:t>admin</w:t>
      </w:r>
      <w:r>
        <w:t xml:space="preserve"> will receive a registration email. </w:t>
      </w:r>
    </w:p>
    <w:p w14:paraId="78AB26C0" w14:textId="77777777" w:rsidR="00F81E46" w:rsidRDefault="00F81E46" w:rsidP="008642E9">
      <w:pPr>
        <w:pStyle w:val="BodyCopy"/>
        <w:numPr>
          <w:ilvl w:val="0"/>
          <w:numId w:val="15"/>
        </w:numPr>
      </w:pPr>
      <w:r>
        <w:t xml:space="preserve">Hit </w:t>
      </w:r>
      <w:r w:rsidR="008642E9">
        <w:t>‘</w:t>
      </w:r>
      <w:r>
        <w:t>Save</w:t>
      </w:r>
      <w:r w:rsidR="008642E9">
        <w:t>’</w:t>
      </w:r>
    </w:p>
    <w:p w14:paraId="58FA82DE" w14:textId="77777777" w:rsidR="00291269" w:rsidRDefault="00291269" w:rsidP="00F81E46">
      <w:pPr>
        <w:ind w:left="720"/>
      </w:pPr>
    </w:p>
    <w:p w14:paraId="1D7B66E0" w14:textId="77777777" w:rsidR="00291269" w:rsidRDefault="00291269" w:rsidP="00F81E46">
      <w:pPr>
        <w:rPr>
          <w:u w:val="single"/>
        </w:rPr>
      </w:pPr>
    </w:p>
    <w:p w14:paraId="22266C41" w14:textId="77777777" w:rsidR="00F81E46" w:rsidRDefault="008642E9" w:rsidP="00F81E46">
      <w:pPr>
        <w:rPr>
          <w:rFonts w:eastAsia="Times New Roman"/>
          <w:b/>
          <w:bCs/>
          <w:szCs w:val="26"/>
        </w:rPr>
      </w:pPr>
      <w:r w:rsidRPr="008642E9">
        <w:rPr>
          <w:b/>
        </w:rPr>
        <w:t>3</w:t>
      </w:r>
      <w:r w:rsidRPr="008642E9">
        <w:rPr>
          <w:rFonts w:eastAsia="Times New Roman"/>
          <w:b/>
          <w:bCs/>
          <w:szCs w:val="26"/>
        </w:rPr>
        <w:t>:  ENSURING THERE IS A USER WITH PERMISSION TO SYNC THE USERS.</w:t>
      </w:r>
    </w:p>
    <w:p w14:paraId="3713BB07" w14:textId="77777777" w:rsidR="008642E9" w:rsidRDefault="008642E9" w:rsidP="00F81E46">
      <w:pPr>
        <w:rPr>
          <w:u w:val="single"/>
        </w:rPr>
      </w:pPr>
    </w:p>
    <w:p w14:paraId="0AFAC4FA" w14:textId="77777777" w:rsidR="00F81E46" w:rsidRDefault="00F81E46" w:rsidP="00E23406">
      <w:pPr>
        <w:tabs>
          <w:tab w:val="left" w:pos="450"/>
        </w:tabs>
      </w:pPr>
      <w:r>
        <w:t xml:space="preserve">After you have an admin assigned that can update Role Based Permissions you need to </w:t>
      </w:r>
      <w:r w:rsidR="00E23406">
        <w:t>e</w:t>
      </w:r>
      <w:r>
        <w:t xml:space="preserve">nsure that the user setup for the User Sync process has the correct role and permissions. In new instances you will find a user called IPSADMIN that has been created for this role. </w:t>
      </w:r>
    </w:p>
    <w:p w14:paraId="51635E98" w14:textId="77777777" w:rsidR="008642E9" w:rsidRDefault="008642E9" w:rsidP="008642E9">
      <w:pPr>
        <w:ind w:left="360"/>
      </w:pPr>
    </w:p>
    <w:p w14:paraId="6C30DAC3" w14:textId="77777777" w:rsidR="00F81E46" w:rsidRDefault="00F81E46" w:rsidP="008642E9">
      <w:pPr>
        <w:pStyle w:val="BodyCopy"/>
        <w:numPr>
          <w:ilvl w:val="0"/>
          <w:numId w:val="15"/>
        </w:numPr>
      </w:pPr>
      <w:r>
        <w:t>Login as an SF Admin.</w:t>
      </w:r>
    </w:p>
    <w:p w14:paraId="29455A1C" w14:textId="77777777" w:rsidR="00F81E46" w:rsidRDefault="00F81E46" w:rsidP="008642E9">
      <w:pPr>
        <w:pStyle w:val="BodyCopy"/>
        <w:numPr>
          <w:ilvl w:val="0"/>
          <w:numId w:val="15"/>
        </w:numPr>
      </w:pPr>
      <w:r>
        <w:t>Go to Admin Tools/Admin Center</w:t>
      </w:r>
    </w:p>
    <w:p w14:paraId="649EB3F8" w14:textId="77777777" w:rsidR="00F81E46" w:rsidRDefault="00F81E46" w:rsidP="008642E9">
      <w:pPr>
        <w:pStyle w:val="BodyCopy"/>
        <w:numPr>
          <w:ilvl w:val="0"/>
          <w:numId w:val="15"/>
        </w:numPr>
      </w:pPr>
      <w:r>
        <w:t>Go to Reset User Passwords</w:t>
      </w:r>
    </w:p>
    <w:p w14:paraId="376B1C18" w14:textId="77777777" w:rsidR="00F81E46" w:rsidRDefault="00F81E46" w:rsidP="008642E9">
      <w:pPr>
        <w:pStyle w:val="BodyCopy"/>
        <w:numPr>
          <w:ilvl w:val="0"/>
          <w:numId w:val="15"/>
        </w:numPr>
      </w:pPr>
      <w:r>
        <w:t>Go to Reset individual user password (with supplied password)</w:t>
      </w:r>
    </w:p>
    <w:p w14:paraId="232186E2" w14:textId="77777777" w:rsidR="00F81E46" w:rsidRDefault="00F81E46" w:rsidP="008642E9">
      <w:pPr>
        <w:pStyle w:val="BodyCopy"/>
        <w:numPr>
          <w:ilvl w:val="0"/>
          <w:numId w:val="15"/>
        </w:numPr>
      </w:pPr>
      <w:r>
        <w:t>Enter Username. IPSADMIN unless you created another user for some reason.</w:t>
      </w:r>
    </w:p>
    <w:p w14:paraId="58404E7D" w14:textId="77777777" w:rsidR="00F81E46" w:rsidRDefault="00F81E46" w:rsidP="008642E9">
      <w:pPr>
        <w:pStyle w:val="BodyCopy"/>
        <w:numPr>
          <w:ilvl w:val="0"/>
          <w:numId w:val="15"/>
        </w:numPr>
      </w:pPr>
      <w:r>
        <w:t>Search Users.</w:t>
      </w:r>
    </w:p>
    <w:p w14:paraId="360FE8B4" w14:textId="77777777" w:rsidR="00F81E46" w:rsidRDefault="00F81E46" w:rsidP="008642E9">
      <w:pPr>
        <w:pStyle w:val="BodyCopy"/>
        <w:numPr>
          <w:ilvl w:val="0"/>
          <w:numId w:val="15"/>
        </w:numPr>
      </w:pPr>
      <w:r>
        <w:t>Check the box on the left of the appropriate user.</w:t>
      </w:r>
    </w:p>
    <w:p w14:paraId="1B5F0C52" w14:textId="77777777" w:rsidR="00F81E46" w:rsidRDefault="00F81E46" w:rsidP="008642E9">
      <w:pPr>
        <w:pStyle w:val="BodyCopy"/>
        <w:numPr>
          <w:ilvl w:val="0"/>
          <w:numId w:val="15"/>
        </w:numPr>
      </w:pPr>
      <w:r>
        <w:t>Enter new password twice.</w:t>
      </w:r>
    </w:p>
    <w:p w14:paraId="286871D8" w14:textId="77777777" w:rsidR="008642E9" w:rsidRDefault="00F81E46" w:rsidP="008642E9">
      <w:pPr>
        <w:pStyle w:val="BodyCopy"/>
        <w:numPr>
          <w:ilvl w:val="0"/>
          <w:numId w:val="15"/>
        </w:numPr>
      </w:pPr>
      <w:r>
        <w:t>Hit Reset User password.</w:t>
      </w:r>
      <w:r w:rsidR="008642E9">
        <w:t xml:space="preserve"> </w:t>
      </w:r>
      <w:r w:rsidR="000F4E9D">
        <w:t>You will use the same password in IPS Target Settings in the instructions for step 10 below.</w:t>
      </w:r>
    </w:p>
    <w:p w14:paraId="49E42CF5" w14:textId="77777777" w:rsidR="008642E9" w:rsidRDefault="008642E9" w:rsidP="008642E9">
      <w:pPr>
        <w:pStyle w:val="BodyCopy"/>
        <w:ind w:left="720"/>
      </w:pPr>
    </w:p>
    <w:p w14:paraId="519D8367" w14:textId="77777777" w:rsidR="00F81E46" w:rsidRPr="00C32708" w:rsidRDefault="000F4E9D" w:rsidP="00E23406">
      <w:pPr>
        <w:ind w:left="90"/>
        <w:rPr>
          <w:i/>
        </w:rPr>
      </w:pPr>
      <w:r>
        <w:rPr>
          <w:i/>
        </w:rPr>
        <w:t>Y</w:t>
      </w:r>
      <w:r w:rsidR="00F81E46" w:rsidRPr="00C32708">
        <w:rPr>
          <w:i/>
        </w:rPr>
        <w:t xml:space="preserve">ou will need to set the Role Based Permissions and the API exception. </w:t>
      </w:r>
    </w:p>
    <w:p w14:paraId="22C6DC70" w14:textId="77777777" w:rsidR="00445F20" w:rsidRDefault="00445F20" w:rsidP="00F81E46">
      <w:pPr>
        <w:ind w:left="720"/>
      </w:pPr>
    </w:p>
    <w:p w14:paraId="42037C3F" w14:textId="77777777" w:rsidR="00F81E46" w:rsidRDefault="00F81E46" w:rsidP="00E23406">
      <w:pPr>
        <w:ind w:left="90"/>
      </w:pPr>
      <w:r>
        <w:t>SAP Help has information about the specific RBP settings and the API exception to set</w:t>
      </w:r>
      <w:r w:rsidR="00445F20">
        <w:t>:</w:t>
      </w:r>
      <w:r>
        <w:t xml:space="preserve"> </w:t>
      </w:r>
    </w:p>
    <w:p w14:paraId="1AC24246" w14:textId="77777777" w:rsidR="00445F20" w:rsidRDefault="00445F20" w:rsidP="00445F20">
      <w:pPr>
        <w:ind w:left="360"/>
      </w:pPr>
    </w:p>
    <w:p w14:paraId="2975328D" w14:textId="77777777" w:rsidR="00F81E46" w:rsidRDefault="006820B9" w:rsidP="00E23406">
      <w:pPr>
        <w:ind w:left="90"/>
        <w:rPr>
          <w:color w:val="0070C0"/>
        </w:rPr>
      </w:pPr>
      <w:hyperlink r:id="rId8" w:history="1">
        <w:r w:rsidR="00307348" w:rsidRPr="003159EB">
          <w:rPr>
            <w:rStyle w:val="Hyperlink"/>
          </w:rPr>
          <w:t>https://help.sap.com/viewer/d599f15995d348a1b45ba5603e2aba9b/latest/en-US/2c56095be88043579566be1423d154cd.html</w:t>
        </w:r>
      </w:hyperlink>
      <w:r w:rsidR="00F81E46" w:rsidRPr="00E23406">
        <w:rPr>
          <w:color w:val="006A9E" w:themeColor="accent3" w:themeShade="BF"/>
        </w:rPr>
        <w:t xml:space="preserve"> </w:t>
      </w:r>
    </w:p>
    <w:p w14:paraId="10210AC4" w14:textId="77777777" w:rsidR="00445F20" w:rsidRPr="008642E9" w:rsidRDefault="00445F20" w:rsidP="00445F20">
      <w:pPr>
        <w:ind w:left="360"/>
        <w:rPr>
          <w:color w:val="0070C0"/>
        </w:rPr>
      </w:pPr>
    </w:p>
    <w:p w14:paraId="5EA6B5E0" w14:textId="77777777" w:rsidR="008642E9" w:rsidRDefault="006820B9" w:rsidP="00E23406">
      <w:pPr>
        <w:ind w:left="90"/>
        <w:rPr>
          <w:rStyle w:val="Hyperlink"/>
          <w:color w:val="006A9E" w:themeColor="accent3" w:themeShade="BF"/>
        </w:rPr>
      </w:pPr>
      <w:hyperlink r:id="rId9" w:history="1">
        <w:r w:rsidR="00307348" w:rsidRPr="003159EB">
          <w:rPr>
            <w:rStyle w:val="Hyperlink"/>
          </w:rPr>
          <w:t>https://help.sap.com/viewer/d599f15995d348a1b45ba5603e2aba9b/latest/en-US/265b5fa29d0a426d943cba2ae57e079b.html</w:t>
        </w:r>
      </w:hyperlink>
    </w:p>
    <w:p w14:paraId="3C9C46D0" w14:textId="77777777" w:rsidR="00417EF2" w:rsidRDefault="00417EF2" w:rsidP="00E23406">
      <w:pPr>
        <w:ind w:left="90"/>
        <w:rPr>
          <w:rStyle w:val="Hyperlink"/>
          <w:color w:val="006A9E" w:themeColor="accent3" w:themeShade="BF"/>
        </w:rPr>
      </w:pPr>
    </w:p>
    <w:p w14:paraId="52557DBE" w14:textId="77777777" w:rsidR="00F81E46" w:rsidRPr="008642E9" w:rsidRDefault="00F81E46" w:rsidP="00F81E46">
      <w:pPr>
        <w:ind w:left="720"/>
        <w:rPr>
          <w:color w:val="0070C0"/>
        </w:rPr>
      </w:pPr>
    </w:p>
    <w:p w14:paraId="34C5B63E" w14:textId="77777777" w:rsidR="008642E9" w:rsidRDefault="008642E9" w:rsidP="00F81E46">
      <w:pPr>
        <w:rPr>
          <w:b/>
        </w:rPr>
      </w:pPr>
    </w:p>
    <w:p w14:paraId="1FED48A9" w14:textId="77777777" w:rsidR="00445F20" w:rsidRDefault="00445F20" w:rsidP="00F81E46">
      <w:pPr>
        <w:rPr>
          <w:b/>
        </w:rPr>
      </w:pPr>
      <w:r>
        <w:rPr>
          <w:b/>
        </w:rPr>
        <w:t xml:space="preserve">4:  </w:t>
      </w:r>
      <w:r w:rsidRPr="00F25B85">
        <w:rPr>
          <w:b/>
        </w:rPr>
        <w:t>GENERAL SETUP</w:t>
      </w:r>
      <w:r>
        <w:rPr>
          <w:b/>
        </w:rPr>
        <w:t xml:space="preserve"> ALL INSTANCES</w:t>
      </w:r>
    </w:p>
    <w:p w14:paraId="6D093097" w14:textId="77777777" w:rsidR="00445F20" w:rsidRDefault="00445F20" w:rsidP="00445F20">
      <w:pPr>
        <w:rPr>
          <w:b/>
        </w:rPr>
      </w:pPr>
    </w:p>
    <w:p w14:paraId="149A0FB6" w14:textId="77777777" w:rsidR="00F81E46" w:rsidRPr="00445F20" w:rsidRDefault="00F81E46" w:rsidP="00445F20">
      <w:pPr>
        <w:rPr>
          <w:b/>
        </w:rPr>
      </w:pPr>
      <w:r w:rsidRPr="00445F20">
        <w:rPr>
          <w:b/>
        </w:rPr>
        <w:t>Email Templates.</w:t>
      </w:r>
      <w:r>
        <w:t xml:space="preserve"> IAS has email templates for new users, password resets</w:t>
      </w:r>
      <w:r w:rsidR="00445F20">
        <w:t>,</w:t>
      </w:r>
      <w:r>
        <w:t xml:space="preserve"> etc. You will want to review these and customize to meet your needs. In addition, you will want to be sure to NOT enable the internal SuccessFactors version of these emails. That includes the Welcome Message when importing new users. There are predefined email templates for user and administrator related emails. You can also create a custom template set. Unless you have another way to communicate the initial login URL to your users, we recommend you add a basic login URL to the New User email.</w:t>
      </w:r>
    </w:p>
    <w:p w14:paraId="75598085" w14:textId="77777777" w:rsidR="00445F20" w:rsidRDefault="00445F20" w:rsidP="00F81E46"/>
    <w:p w14:paraId="05A4727E" w14:textId="77777777" w:rsidR="00F81E46" w:rsidRDefault="00F81E46" w:rsidP="00F81E46">
      <w:r>
        <w:t>SAP Help has more information about Email Templates</w:t>
      </w:r>
      <w:r w:rsidR="00445F20">
        <w:t>:</w:t>
      </w:r>
    </w:p>
    <w:p w14:paraId="10C90F23" w14:textId="77777777" w:rsidR="00F81E46" w:rsidRPr="00445F20" w:rsidRDefault="006820B9" w:rsidP="00F81E46">
      <w:pPr>
        <w:rPr>
          <w:color w:val="0070C0"/>
        </w:rPr>
      </w:pPr>
      <w:hyperlink r:id="rId10" w:tgtFrame="_blank" w:tooltip="https://help.sap.com/viewer/6d6d63354d1242d185ab4830fc04feb1/Cloud/en-US/bb2c79b71f8d47ec877882d78e0ceb39.html" w:history="1">
        <w:r w:rsidR="00F81E46" w:rsidRPr="00445F20">
          <w:rPr>
            <w:rStyle w:val="Hyperlink"/>
            <w:color w:val="0070C0"/>
          </w:rPr>
          <w:t>About Email Notification Templates in Identity Authentication service</w:t>
        </w:r>
      </w:hyperlink>
    </w:p>
    <w:p w14:paraId="0C567082" w14:textId="77777777" w:rsidR="00F81E46" w:rsidRPr="00445F20" w:rsidRDefault="00F81E46" w:rsidP="00F81E46">
      <w:pPr>
        <w:rPr>
          <w:b/>
        </w:rPr>
      </w:pPr>
    </w:p>
    <w:p w14:paraId="6B26E6F1" w14:textId="77777777" w:rsidR="00367B80" w:rsidRDefault="00367B80" w:rsidP="00F81E46">
      <w:pPr>
        <w:rPr>
          <w:b/>
        </w:rPr>
      </w:pPr>
    </w:p>
    <w:p w14:paraId="4E76A2D6" w14:textId="77777777" w:rsidR="00F81E46" w:rsidRDefault="00F81E46" w:rsidP="00F81E46">
      <w:r w:rsidRPr="00445F20">
        <w:rPr>
          <w:b/>
        </w:rPr>
        <w:t>Themes and Branding.</w:t>
      </w:r>
      <w:r>
        <w:t xml:space="preserve"> IAS supports basic settings for themes and branding. You can add logos, change colors etc</w:t>
      </w:r>
      <w:r w:rsidR="00445F20">
        <w:t>.</w:t>
      </w:r>
      <w:r>
        <w:t xml:space="preserve"> to the login page and others in IAS. You will want to review and set </w:t>
      </w:r>
      <w:r w:rsidR="00445F20">
        <w:t xml:space="preserve">them </w:t>
      </w:r>
      <w:r>
        <w:t>up to meet your needs.</w:t>
      </w:r>
    </w:p>
    <w:p w14:paraId="3851CC2D" w14:textId="77777777" w:rsidR="00F81E46" w:rsidRDefault="00F81E46" w:rsidP="00F81E46">
      <w:r>
        <w:t>SAP Help has more information about Themes and Branding</w:t>
      </w:r>
      <w:r w:rsidR="00445F20">
        <w:t>:</w:t>
      </w:r>
    </w:p>
    <w:p w14:paraId="3512AB6C" w14:textId="77777777" w:rsidR="00F81E46" w:rsidRPr="00445F20" w:rsidRDefault="006820B9" w:rsidP="00F81E46">
      <w:pPr>
        <w:rPr>
          <w:color w:val="0070C0"/>
        </w:rPr>
      </w:pPr>
      <w:hyperlink r:id="rId11" w:tgtFrame="_blank" w:tooltip="https://help.sap.com/viewer/6d6d63354d1242d185ab4830fc04feb1/Cloud/en-US/32f8d337f0894d269f5f89956803efac.html" w:history="1">
        <w:r w:rsidR="00F81E46" w:rsidRPr="00445F20">
          <w:rPr>
            <w:rStyle w:val="Hyperlink"/>
            <w:color w:val="0070C0"/>
          </w:rPr>
          <w:t>About Branding in Identity Authentication</w:t>
        </w:r>
      </w:hyperlink>
    </w:p>
    <w:p w14:paraId="2847163E" w14:textId="77777777" w:rsidR="00445F20" w:rsidRDefault="00445F20" w:rsidP="00F81E46">
      <w:pPr>
        <w:rPr>
          <w:b/>
        </w:rPr>
      </w:pPr>
    </w:p>
    <w:p w14:paraId="4A2D115A" w14:textId="77777777" w:rsidR="00445F20" w:rsidRDefault="00445F20" w:rsidP="00F81E46">
      <w:pPr>
        <w:rPr>
          <w:b/>
        </w:rPr>
      </w:pPr>
    </w:p>
    <w:p w14:paraId="3DFF98D0" w14:textId="77777777" w:rsidR="00F81E46" w:rsidRDefault="00445F20" w:rsidP="00F81E46">
      <w:pPr>
        <w:rPr>
          <w:b/>
        </w:rPr>
      </w:pPr>
      <w:r>
        <w:rPr>
          <w:b/>
        </w:rPr>
        <w:t>5:  SETTING UP USER GROUPS (OPTIONAL)</w:t>
      </w:r>
    </w:p>
    <w:p w14:paraId="11964BB7" w14:textId="77777777" w:rsidR="00445F20" w:rsidRDefault="00F81E46" w:rsidP="00F81E46">
      <w:r>
        <w:lastRenderedPageBreak/>
        <w:tab/>
      </w:r>
    </w:p>
    <w:p w14:paraId="4DE37163" w14:textId="77777777" w:rsidR="00F81E46" w:rsidRDefault="00F81E46" w:rsidP="00F81E46">
      <w:r>
        <w:t xml:space="preserve">One option for sorting users to different login methods is Groups. These are manually added to the IAS tenant. They can be assigned to users manually or as part of the data sync (see above). </w:t>
      </w:r>
    </w:p>
    <w:p w14:paraId="2981CEDD" w14:textId="77777777" w:rsidR="00445F20" w:rsidRPr="00445F20" w:rsidRDefault="00445F20" w:rsidP="00F81E46">
      <w:pPr>
        <w:rPr>
          <w:b/>
        </w:rPr>
      </w:pPr>
    </w:p>
    <w:p w14:paraId="73E9BD56" w14:textId="77777777" w:rsidR="00F81E46" w:rsidRPr="00445F20" w:rsidRDefault="00F81E46" w:rsidP="00F81E46">
      <w:pPr>
        <w:rPr>
          <w:b/>
        </w:rPr>
      </w:pPr>
      <w:r w:rsidRPr="00445F20">
        <w:rPr>
          <w:b/>
        </w:rPr>
        <w:t>To create a new group</w:t>
      </w:r>
      <w:r w:rsidR="00445F20" w:rsidRPr="00445F20">
        <w:rPr>
          <w:b/>
        </w:rPr>
        <w:t>:</w:t>
      </w:r>
    </w:p>
    <w:p w14:paraId="69119043" w14:textId="77777777" w:rsidR="00F81E46" w:rsidRDefault="00F81E46" w:rsidP="00445F20">
      <w:pPr>
        <w:pStyle w:val="BodyCopy"/>
        <w:numPr>
          <w:ilvl w:val="0"/>
          <w:numId w:val="15"/>
        </w:numPr>
      </w:pPr>
      <w:r>
        <w:t xml:space="preserve">Select </w:t>
      </w:r>
      <w:r w:rsidR="00445F20">
        <w:t>‘</w:t>
      </w:r>
      <w:r>
        <w:t>User Groups</w:t>
      </w:r>
      <w:r w:rsidR="00445F20">
        <w:t>’</w:t>
      </w:r>
    </w:p>
    <w:p w14:paraId="61D85CA3" w14:textId="77777777" w:rsidR="00F81E46" w:rsidRDefault="00F81E46" w:rsidP="00445F20">
      <w:pPr>
        <w:pStyle w:val="BodyCopy"/>
        <w:numPr>
          <w:ilvl w:val="0"/>
          <w:numId w:val="15"/>
        </w:numPr>
      </w:pPr>
      <w:r>
        <w:t>+Add</w:t>
      </w:r>
    </w:p>
    <w:p w14:paraId="4466D48C" w14:textId="77777777" w:rsidR="00F81E46" w:rsidRDefault="00F81E46" w:rsidP="00445F20">
      <w:pPr>
        <w:pStyle w:val="BodyCopy"/>
        <w:numPr>
          <w:ilvl w:val="0"/>
          <w:numId w:val="15"/>
        </w:numPr>
      </w:pPr>
      <w:r>
        <w:t>Enter Name, Display Name and Description (optional)</w:t>
      </w:r>
    </w:p>
    <w:p w14:paraId="37F4D7F3" w14:textId="77777777" w:rsidR="00F81E46" w:rsidRDefault="00F81E46" w:rsidP="00445F20">
      <w:pPr>
        <w:pStyle w:val="BodyCopy"/>
        <w:numPr>
          <w:ilvl w:val="0"/>
          <w:numId w:val="15"/>
        </w:numPr>
      </w:pPr>
      <w:r>
        <w:t xml:space="preserve">Hit </w:t>
      </w:r>
      <w:r w:rsidR="00445F20">
        <w:t>‘</w:t>
      </w:r>
      <w:r>
        <w:t>Save</w:t>
      </w:r>
      <w:r w:rsidR="00445F20">
        <w:t>’</w:t>
      </w:r>
    </w:p>
    <w:p w14:paraId="470D5DFE" w14:textId="77777777" w:rsidR="00445F20" w:rsidRDefault="00445F20" w:rsidP="00F81E46">
      <w:pPr>
        <w:rPr>
          <w:u w:val="single"/>
        </w:rPr>
      </w:pPr>
    </w:p>
    <w:p w14:paraId="66DBB582" w14:textId="77777777" w:rsidR="00F81E46" w:rsidRPr="00445F20" w:rsidRDefault="00F81E46" w:rsidP="00F81E46">
      <w:pPr>
        <w:rPr>
          <w:b/>
        </w:rPr>
      </w:pPr>
      <w:r w:rsidRPr="00445F20">
        <w:rPr>
          <w:b/>
        </w:rPr>
        <w:t>To manually set a user to one or more groups</w:t>
      </w:r>
      <w:r w:rsidR="00445F20">
        <w:rPr>
          <w:b/>
        </w:rPr>
        <w:t>:</w:t>
      </w:r>
    </w:p>
    <w:p w14:paraId="15CF2D12" w14:textId="77777777" w:rsidR="00F81E46" w:rsidRDefault="00F81E46" w:rsidP="00445F20">
      <w:pPr>
        <w:pStyle w:val="BodyCopy"/>
        <w:numPr>
          <w:ilvl w:val="0"/>
          <w:numId w:val="15"/>
        </w:numPr>
      </w:pPr>
      <w:r>
        <w:t xml:space="preserve">Select </w:t>
      </w:r>
      <w:r w:rsidR="00445F20">
        <w:t>‘</w:t>
      </w:r>
      <w:r>
        <w:t>User Management</w:t>
      </w:r>
      <w:r w:rsidR="00445F20">
        <w:t>’</w:t>
      </w:r>
    </w:p>
    <w:p w14:paraId="4800D425" w14:textId="77777777" w:rsidR="00F81E46" w:rsidRDefault="00F81E46" w:rsidP="00445F20">
      <w:pPr>
        <w:pStyle w:val="BodyCopy"/>
        <w:numPr>
          <w:ilvl w:val="0"/>
          <w:numId w:val="15"/>
        </w:numPr>
      </w:pPr>
      <w:r>
        <w:t>Select a user</w:t>
      </w:r>
    </w:p>
    <w:p w14:paraId="62D769A7" w14:textId="77777777" w:rsidR="00F81E46" w:rsidRDefault="00F81E46" w:rsidP="00445F20">
      <w:pPr>
        <w:pStyle w:val="BodyCopy"/>
        <w:numPr>
          <w:ilvl w:val="0"/>
          <w:numId w:val="15"/>
        </w:numPr>
      </w:pPr>
      <w:r>
        <w:t xml:space="preserve">Select </w:t>
      </w:r>
      <w:r w:rsidR="00445F20">
        <w:t>‘</w:t>
      </w:r>
      <w:r>
        <w:t>User Groups</w:t>
      </w:r>
      <w:r w:rsidR="00445F20">
        <w:t>’</w:t>
      </w:r>
    </w:p>
    <w:p w14:paraId="7CFD202E" w14:textId="77777777" w:rsidR="00F81E46" w:rsidRDefault="00F81E46" w:rsidP="00445F20">
      <w:pPr>
        <w:pStyle w:val="BodyCopy"/>
        <w:numPr>
          <w:ilvl w:val="0"/>
          <w:numId w:val="15"/>
        </w:numPr>
      </w:pPr>
      <w:r>
        <w:t xml:space="preserve">Select </w:t>
      </w:r>
      <w:r w:rsidR="00445F20">
        <w:t>‘</w:t>
      </w:r>
      <w:r>
        <w:t>Assign Groups</w:t>
      </w:r>
      <w:r w:rsidR="00445F20">
        <w:t>’</w:t>
      </w:r>
    </w:p>
    <w:p w14:paraId="15C86FDC" w14:textId="77777777" w:rsidR="00F81E46" w:rsidRDefault="00F81E46" w:rsidP="00445F20">
      <w:pPr>
        <w:pStyle w:val="BodyCopy"/>
        <w:numPr>
          <w:ilvl w:val="0"/>
          <w:numId w:val="15"/>
        </w:numPr>
      </w:pPr>
      <w:r>
        <w:t>Check any groups you want to add the user to</w:t>
      </w:r>
    </w:p>
    <w:p w14:paraId="45781B2C" w14:textId="77777777" w:rsidR="00F81E46" w:rsidRDefault="00F81E46" w:rsidP="00445F20">
      <w:pPr>
        <w:pStyle w:val="BodyCopy"/>
        <w:numPr>
          <w:ilvl w:val="0"/>
          <w:numId w:val="15"/>
        </w:numPr>
      </w:pPr>
      <w:r>
        <w:t xml:space="preserve">Hit </w:t>
      </w:r>
      <w:r w:rsidR="00445F20">
        <w:t>‘</w:t>
      </w:r>
      <w:r>
        <w:t>Save</w:t>
      </w:r>
      <w:r w:rsidR="00445F20">
        <w:t>’</w:t>
      </w:r>
    </w:p>
    <w:p w14:paraId="2BB72F11" w14:textId="77777777" w:rsidR="00445F20" w:rsidRDefault="00445F20" w:rsidP="00445F20">
      <w:pPr>
        <w:pStyle w:val="BodyCopy"/>
        <w:ind w:left="720"/>
      </w:pPr>
    </w:p>
    <w:p w14:paraId="2D956EFA" w14:textId="77777777" w:rsidR="00F81E46" w:rsidRDefault="00F81E46" w:rsidP="00F81E46">
      <w:r>
        <w:t>SAP Help has information about Groups in IAS</w:t>
      </w:r>
      <w:r w:rsidR="00367B80">
        <w:t>:</w:t>
      </w:r>
    </w:p>
    <w:p w14:paraId="58CF3174" w14:textId="77777777" w:rsidR="00F81E46" w:rsidRPr="00445F20" w:rsidRDefault="006820B9" w:rsidP="00F81E46">
      <w:pPr>
        <w:rPr>
          <w:color w:val="0070C0"/>
        </w:rPr>
      </w:pPr>
      <w:hyperlink r:id="rId12" w:tgtFrame="_blank" w:tooltip="https://help.sap.com/viewer/6d6d63354d1242d185ab4830fc04feb1/Cloud/en-US/ddd067c899f94e2f9006cc4dd417be80.html" w:history="1">
        <w:r w:rsidR="00F81E46" w:rsidRPr="00445F20">
          <w:rPr>
            <w:rStyle w:val="Hyperlink"/>
            <w:color w:val="0070C0"/>
          </w:rPr>
          <w:t>About User Groups in the Identity Authentication service</w:t>
        </w:r>
      </w:hyperlink>
    </w:p>
    <w:p w14:paraId="1FA917AB" w14:textId="77777777" w:rsidR="00445F20" w:rsidRDefault="00445F20" w:rsidP="00F81E46">
      <w:pPr>
        <w:rPr>
          <w:b/>
        </w:rPr>
      </w:pPr>
    </w:p>
    <w:p w14:paraId="34FDBD82" w14:textId="77777777" w:rsidR="00F81E46" w:rsidRDefault="00445F20" w:rsidP="00F81E46">
      <w:pPr>
        <w:rPr>
          <w:b/>
        </w:rPr>
      </w:pPr>
      <w:r>
        <w:rPr>
          <w:b/>
        </w:rPr>
        <w:t>6:  PASSWORD BASED LOGINS (OPTIONAL)</w:t>
      </w:r>
    </w:p>
    <w:p w14:paraId="055BFB86" w14:textId="77777777" w:rsidR="00445F20" w:rsidRDefault="00445F20" w:rsidP="00F81E46">
      <w:pPr>
        <w:rPr>
          <w:b/>
        </w:rPr>
      </w:pPr>
    </w:p>
    <w:p w14:paraId="34CCE83F" w14:textId="77777777" w:rsidR="00F81E46" w:rsidRDefault="00F81E46" w:rsidP="00F81E46">
      <w:r>
        <w:t>All instances come pre-configured with password</w:t>
      </w:r>
      <w:r w:rsidR="00445F20">
        <w:t>-</w:t>
      </w:r>
      <w:r>
        <w:t xml:space="preserve">based logins by default. If you will be using password or 2 Factor logins you will need to review and update Password Policy Settings. </w:t>
      </w:r>
    </w:p>
    <w:p w14:paraId="33F684F1" w14:textId="77777777" w:rsidR="00445F20" w:rsidRDefault="00445F20" w:rsidP="00F81E46"/>
    <w:p w14:paraId="1356D30B" w14:textId="77777777" w:rsidR="00F81E46" w:rsidRDefault="00F81E46" w:rsidP="00F81E46">
      <w:r>
        <w:t>If the default standard password policy doesn't meet your requirements, you can:</w:t>
      </w:r>
    </w:p>
    <w:p w14:paraId="04EAF709" w14:textId="77777777" w:rsidR="00F81E46" w:rsidRDefault="00F81E46" w:rsidP="004D1F71">
      <w:pPr>
        <w:pStyle w:val="BodyCopy"/>
        <w:numPr>
          <w:ilvl w:val="0"/>
          <w:numId w:val="15"/>
        </w:numPr>
      </w:pPr>
      <w:r>
        <w:t xml:space="preserve"> Change to the Enterprise password policy</w:t>
      </w:r>
    </w:p>
    <w:p w14:paraId="4513C3ED" w14:textId="77777777" w:rsidR="00F81E46" w:rsidRDefault="00F81E46" w:rsidP="00445F20">
      <w:pPr>
        <w:pStyle w:val="BodyCopy"/>
        <w:numPr>
          <w:ilvl w:val="0"/>
          <w:numId w:val="15"/>
        </w:numPr>
      </w:pPr>
      <w:r>
        <w:t xml:space="preserve"> Create a custom password policy</w:t>
      </w:r>
    </w:p>
    <w:p w14:paraId="225022A8" w14:textId="77777777" w:rsidR="00445F20" w:rsidRDefault="00F81E46" w:rsidP="004D1F71">
      <w:pPr>
        <w:pStyle w:val="BodyCopy"/>
        <w:numPr>
          <w:ilvl w:val="0"/>
          <w:numId w:val="15"/>
        </w:numPr>
      </w:pPr>
      <w:r>
        <w:t xml:space="preserve"> These settings apply to 2 Factor Authentication logins as well</w:t>
      </w:r>
    </w:p>
    <w:p w14:paraId="774E4C69" w14:textId="77777777" w:rsidR="004D1F71" w:rsidRDefault="004D1F71" w:rsidP="0079350C">
      <w:pPr>
        <w:pStyle w:val="BodyCopy"/>
        <w:ind w:left="720"/>
      </w:pPr>
    </w:p>
    <w:p w14:paraId="11D65FFE" w14:textId="77777777" w:rsidR="00F81E46" w:rsidRDefault="00F81E46" w:rsidP="00F81E46">
      <w:r>
        <w:t>For users of single sign-on (SSO) or other non-password login options (like social sign-on), these password policy settings are ignored.</w:t>
      </w:r>
    </w:p>
    <w:p w14:paraId="682D52E3" w14:textId="77777777" w:rsidR="00445F20" w:rsidRDefault="00445F20" w:rsidP="00F81E46"/>
    <w:p w14:paraId="2DD1B079" w14:textId="77777777" w:rsidR="00F81E46" w:rsidRDefault="00F81E46" w:rsidP="00F81E46">
      <w:r>
        <w:t>SAP Help has more details on Password Policy Setting</w:t>
      </w:r>
      <w:r w:rsidR="00445F20">
        <w:t>:</w:t>
      </w:r>
    </w:p>
    <w:p w14:paraId="606BDBE9" w14:textId="77777777" w:rsidR="00F81E46" w:rsidRPr="00445F20" w:rsidRDefault="006820B9" w:rsidP="00F81E46">
      <w:pPr>
        <w:rPr>
          <w:color w:val="006A9E" w:themeColor="accent3" w:themeShade="BF"/>
        </w:rPr>
      </w:pPr>
      <w:hyperlink r:id="rId13" w:tgtFrame="_blank" w:tooltip="https://help.sap.com/viewer/6d6d63354d1242d185ab4830fc04feb1/Cloud/en-US/12b33953a9164b6084319f4785808a8e.html" w:history="1">
        <w:r w:rsidR="00F81E46" w:rsidRPr="00445F20">
          <w:rPr>
            <w:rStyle w:val="Hyperlink"/>
            <w:color w:val="006A9E" w:themeColor="accent3" w:themeShade="BF"/>
          </w:rPr>
          <w:t>About Password Policies in the Identity Authentication service</w:t>
        </w:r>
      </w:hyperlink>
    </w:p>
    <w:p w14:paraId="24E05E33" w14:textId="77777777" w:rsidR="00445F20" w:rsidRDefault="00445F20" w:rsidP="00F81E46">
      <w:pPr>
        <w:rPr>
          <w:b/>
        </w:rPr>
      </w:pPr>
    </w:p>
    <w:p w14:paraId="4E8A9B39" w14:textId="77777777" w:rsidR="00445F20" w:rsidRDefault="00445F20" w:rsidP="00F81E46">
      <w:pPr>
        <w:rPr>
          <w:b/>
        </w:rPr>
      </w:pPr>
    </w:p>
    <w:p w14:paraId="3671CB99" w14:textId="77777777" w:rsidR="00F81E46" w:rsidRDefault="00445F20" w:rsidP="00F81E46">
      <w:pPr>
        <w:rPr>
          <w:b/>
        </w:rPr>
      </w:pPr>
      <w:r>
        <w:rPr>
          <w:b/>
        </w:rPr>
        <w:t xml:space="preserve">7:  </w:t>
      </w:r>
      <w:r w:rsidR="00367B80">
        <w:rPr>
          <w:b/>
        </w:rPr>
        <w:t>2-FACTOR AUTHENTICATION (OPTIONAL)</w:t>
      </w:r>
    </w:p>
    <w:p w14:paraId="469C8A04" w14:textId="77777777" w:rsidR="00445F20" w:rsidRDefault="00F81E46" w:rsidP="00F81E46">
      <w:r>
        <w:tab/>
      </w:r>
    </w:p>
    <w:p w14:paraId="7E67A8B2" w14:textId="77777777" w:rsidR="00F81E46" w:rsidRDefault="00F81E46" w:rsidP="00F81E46">
      <w:r>
        <w:t>If you will be using 2 Factor Authentication</w:t>
      </w:r>
      <w:r w:rsidR="00445F20">
        <w:t>,</w:t>
      </w:r>
      <w:r>
        <w:t xml:space="preserve"> you will need to setup password policies (see above) and some additional 2 Factor settings. Users will need to be sorted to </w:t>
      </w:r>
      <w:r w:rsidR="00367B80">
        <w:t>-</w:t>
      </w:r>
      <w:r>
        <w:t xml:space="preserve"> Factors using Risk Based Authentication. The users will also need to register their token generator. We support SAP Authenticator, Google Authenticator and other apps that follow the same standard.</w:t>
      </w:r>
    </w:p>
    <w:p w14:paraId="69BFAE6C" w14:textId="77777777" w:rsidR="00445F20" w:rsidRDefault="00445F20" w:rsidP="00F81E46"/>
    <w:p w14:paraId="79934584" w14:textId="77777777" w:rsidR="00F81E46" w:rsidRDefault="00F81E46" w:rsidP="00F81E46">
      <w:r>
        <w:lastRenderedPageBreak/>
        <w:t>SAP Help has more details on 2 Factor and Risk Based Authentication</w:t>
      </w:r>
      <w:r w:rsidR="00445F20">
        <w:t>:</w:t>
      </w:r>
    </w:p>
    <w:p w14:paraId="21DEC274" w14:textId="77777777" w:rsidR="00F81E46" w:rsidRDefault="006820B9" w:rsidP="00F81E46">
      <w:pPr>
        <w:rPr>
          <w:rStyle w:val="Hyperlink"/>
          <w:color w:val="006A9E" w:themeColor="accent3" w:themeShade="BF"/>
        </w:rPr>
      </w:pPr>
      <w:hyperlink r:id="rId14" w:tgtFrame="_blank" w:tooltip="https://help.sap.com/viewer/6d6d63354d1242d185ab4830fc04feb1/Cloud/en-US/0d41cd49f6504f3eaf29b58d616b040f.html" w:history="1">
        <w:r w:rsidR="00F81E46" w:rsidRPr="00445F20">
          <w:rPr>
            <w:rStyle w:val="Hyperlink"/>
            <w:color w:val="006A9E" w:themeColor="accent3" w:themeShade="BF"/>
          </w:rPr>
          <w:t>About Two-Factor Authentication in Identity Authentication service</w:t>
        </w:r>
      </w:hyperlink>
    </w:p>
    <w:p w14:paraId="79D6AC63" w14:textId="77777777" w:rsidR="00445F20" w:rsidRPr="00445F20" w:rsidRDefault="00445F20" w:rsidP="00F81E46">
      <w:pPr>
        <w:rPr>
          <w:color w:val="006A9E" w:themeColor="accent3" w:themeShade="BF"/>
        </w:rPr>
      </w:pPr>
    </w:p>
    <w:p w14:paraId="3BA04069" w14:textId="77777777" w:rsidR="00F81E46" w:rsidRDefault="006820B9" w:rsidP="00F81E46">
      <w:pPr>
        <w:rPr>
          <w:rStyle w:val="Hyperlink"/>
          <w:color w:val="006A9E" w:themeColor="accent3" w:themeShade="BF"/>
        </w:rPr>
      </w:pPr>
      <w:hyperlink r:id="rId15" w:tgtFrame="_blank" w:tooltip="https://help.sap.com/viewer/6d6d63354d1242d185ab4830fc04feb1/Cloud/en-US/bc52fbf3d59447bbb6aa22f80d8b6056.html" w:history="1">
        <w:r w:rsidR="00F81E46" w:rsidRPr="00445F20">
          <w:rPr>
            <w:rStyle w:val="Hyperlink"/>
            <w:color w:val="006A9E" w:themeColor="accent3" w:themeShade="BF"/>
          </w:rPr>
          <w:t>About Risk-Based Authentication in the Identity Authentication service</w:t>
        </w:r>
      </w:hyperlink>
    </w:p>
    <w:p w14:paraId="0DD3CC19" w14:textId="77777777" w:rsidR="00445F20" w:rsidRPr="00445F20" w:rsidRDefault="00445F20" w:rsidP="00F81E46">
      <w:pPr>
        <w:rPr>
          <w:color w:val="006A9E" w:themeColor="accent3" w:themeShade="BF"/>
        </w:rPr>
      </w:pPr>
    </w:p>
    <w:p w14:paraId="1149874B" w14:textId="77777777" w:rsidR="00F81E46" w:rsidRPr="00445F20" w:rsidRDefault="006820B9" w:rsidP="00F81E46">
      <w:pPr>
        <w:rPr>
          <w:color w:val="006A9E" w:themeColor="accent3" w:themeShade="BF"/>
        </w:rPr>
      </w:pPr>
      <w:hyperlink r:id="rId16" w:history="1">
        <w:r w:rsidR="00F81E46" w:rsidRPr="00445F20">
          <w:rPr>
            <w:rStyle w:val="Hyperlink"/>
            <w:color w:val="006A9E" w:themeColor="accent3" w:themeShade="BF"/>
          </w:rPr>
          <w:t>About setting up SAP Authenticator on your phone</w:t>
        </w:r>
      </w:hyperlink>
      <w:r w:rsidR="00F81E46" w:rsidRPr="00445F20">
        <w:rPr>
          <w:color w:val="006A9E" w:themeColor="accent3" w:themeShade="BF"/>
        </w:rPr>
        <w:t xml:space="preserve"> </w:t>
      </w:r>
    </w:p>
    <w:p w14:paraId="4CD8022A" w14:textId="77777777" w:rsidR="00445F20" w:rsidRPr="00445F20" w:rsidRDefault="00445F20" w:rsidP="00F81E46">
      <w:pPr>
        <w:rPr>
          <w:b/>
          <w:color w:val="006A9E" w:themeColor="accent3" w:themeShade="BF"/>
        </w:rPr>
      </w:pPr>
    </w:p>
    <w:p w14:paraId="15D7EEC2" w14:textId="77777777" w:rsidR="00445F20" w:rsidRPr="00445F20" w:rsidRDefault="00445F20" w:rsidP="00F81E46">
      <w:pPr>
        <w:rPr>
          <w:b/>
          <w:color w:val="006A9E" w:themeColor="accent3" w:themeShade="BF"/>
        </w:rPr>
      </w:pPr>
    </w:p>
    <w:p w14:paraId="17EF58BA" w14:textId="77777777" w:rsidR="00F81E46" w:rsidRDefault="00367B80" w:rsidP="00F81E46">
      <w:pPr>
        <w:rPr>
          <w:b/>
        </w:rPr>
      </w:pPr>
      <w:r>
        <w:rPr>
          <w:b/>
        </w:rPr>
        <w:t>8</w:t>
      </w:r>
      <w:r w:rsidR="00445F20">
        <w:rPr>
          <w:b/>
        </w:rPr>
        <w:t>:  CORPORATE IDENTITY PROVIDER (OPTIONAL)</w:t>
      </w:r>
    </w:p>
    <w:p w14:paraId="542B9FA7" w14:textId="77777777" w:rsidR="00445F20" w:rsidRDefault="00F81E46" w:rsidP="00F81E46">
      <w:r>
        <w:tab/>
      </w:r>
    </w:p>
    <w:p w14:paraId="28989978" w14:textId="77777777" w:rsidR="005D7A08" w:rsidRDefault="00F81E46" w:rsidP="00F81E46">
      <w:r>
        <w:t xml:space="preserve">Any SAML 2 SSO logins you </w:t>
      </w:r>
      <w:r w:rsidR="00445F20">
        <w:t>preform</w:t>
      </w:r>
      <w:r>
        <w:t xml:space="preserve"> from your corporate identity provider software need to be setup in IAS. You can use the same corporate identity provider for multiple SF instances or use different ones. In addition to setting up the identity provider, you will need to setup Conditional Authentication to send the users to the correct provider. Some settings for corporate identity provider can be accessed directly by SuccessFactors Admins. </w:t>
      </w:r>
    </w:p>
    <w:p w14:paraId="0144553B" w14:textId="77777777" w:rsidR="005D7A08" w:rsidRDefault="005D7A08" w:rsidP="00F81E46"/>
    <w:p w14:paraId="35867A99" w14:textId="77777777" w:rsidR="00F81E46" w:rsidRDefault="00F81E46" w:rsidP="00F81E46">
      <w:r>
        <w:t>N</w:t>
      </w:r>
      <w:r w:rsidR="005D7A08">
        <w:t xml:space="preserve">OTE: </w:t>
      </w:r>
      <w:r>
        <w:t>The following are typical instructions. They will work for most integrations.  Please see the additional document links if your arch</w:t>
      </w:r>
      <w:r w:rsidR="00445F20">
        <w:t>i</w:t>
      </w:r>
      <w:r>
        <w:t xml:space="preserve">tecture is more complex. </w:t>
      </w:r>
    </w:p>
    <w:p w14:paraId="031A01F9" w14:textId="77777777" w:rsidR="00445F20" w:rsidRDefault="00445F20" w:rsidP="00F81E46">
      <w:pPr>
        <w:rPr>
          <w:u w:val="single"/>
        </w:rPr>
      </w:pPr>
    </w:p>
    <w:p w14:paraId="17CA69DA" w14:textId="77777777" w:rsidR="00F81E46" w:rsidRPr="005D7A08" w:rsidRDefault="00F81E46" w:rsidP="00F81E46">
      <w:pPr>
        <w:rPr>
          <w:b/>
        </w:rPr>
      </w:pPr>
      <w:r w:rsidRPr="005D7A08">
        <w:rPr>
          <w:b/>
        </w:rPr>
        <w:t>Setting up Corporate Identity Provider in IAS Console</w:t>
      </w:r>
      <w:r w:rsidR="005D7A08">
        <w:rPr>
          <w:b/>
        </w:rPr>
        <w:t>:</w:t>
      </w:r>
    </w:p>
    <w:p w14:paraId="4B4B931C" w14:textId="77777777" w:rsidR="00F81E46" w:rsidRDefault="00F81E46" w:rsidP="005D7A08">
      <w:pPr>
        <w:pStyle w:val="BodyCopy"/>
        <w:numPr>
          <w:ilvl w:val="0"/>
          <w:numId w:val="15"/>
        </w:numPr>
      </w:pPr>
      <w:r>
        <w:t xml:space="preserve">Go to </w:t>
      </w:r>
      <w:r w:rsidR="005D7A08">
        <w:t>‘</w:t>
      </w:r>
      <w:r>
        <w:t>Identity Providers</w:t>
      </w:r>
      <w:r w:rsidR="005D7A08">
        <w:t>’</w:t>
      </w:r>
    </w:p>
    <w:p w14:paraId="2D576B85" w14:textId="77777777" w:rsidR="00F81E46" w:rsidRDefault="00F81E46" w:rsidP="005D7A08">
      <w:pPr>
        <w:pStyle w:val="BodyCopy"/>
        <w:numPr>
          <w:ilvl w:val="0"/>
          <w:numId w:val="15"/>
        </w:numPr>
      </w:pPr>
      <w:r>
        <w:t xml:space="preserve">Go to </w:t>
      </w:r>
      <w:r w:rsidR="005D7A08">
        <w:t>‘</w:t>
      </w:r>
      <w:r>
        <w:t>Corporate Identity Providers</w:t>
      </w:r>
      <w:r w:rsidR="005D7A08">
        <w:t>’</w:t>
      </w:r>
    </w:p>
    <w:p w14:paraId="0DC498B3" w14:textId="77777777" w:rsidR="00F81E46" w:rsidRDefault="00F81E46" w:rsidP="005D7A08">
      <w:pPr>
        <w:pStyle w:val="BodyCopy"/>
        <w:numPr>
          <w:ilvl w:val="0"/>
          <w:numId w:val="15"/>
        </w:numPr>
      </w:pPr>
      <w:r>
        <w:t>Hit +Add</w:t>
      </w:r>
    </w:p>
    <w:p w14:paraId="4A22B42A" w14:textId="77777777" w:rsidR="00F81E46" w:rsidRDefault="00F81E46" w:rsidP="005D7A08">
      <w:pPr>
        <w:pStyle w:val="BodyCopy"/>
        <w:numPr>
          <w:ilvl w:val="0"/>
          <w:numId w:val="15"/>
        </w:numPr>
      </w:pPr>
      <w:r>
        <w:t>Type a name</w:t>
      </w:r>
    </w:p>
    <w:p w14:paraId="30667E62" w14:textId="77777777" w:rsidR="00F81E46" w:rsidRDefault="00F81E46" w:rsidP="005D7A08">
      <w:pPr>
        <w:pStyle w:val="BodyCopy"/>
        <w:numPr>
          <w:ilvl w:val="0"/>
          <w:numId w:val="15"/>
        </w:numPr>
      </w:pPr>
      <w:r>
        <w:t xml:space="preserve">Hit </w:t>
      </w:r>
      <w:r w:rsidR="005D7A08">
        <w:t>‘</w:t>
      </w:r>
      <w:r>
        <w:t>Save</w:t>
      </w:r>
      <w:r w:rsidR="005D7A08">
        <w:t>’</w:t>
      </w:r>
    </w:p>
    <w:p w14:paraId="670B483F" w14:textId="77777777" w:rsidR="00F81E46" w:rsidRDefault="00F81E46" w:rsidP="005D7A08">
      <w:pPr>
        <w:pStyle w:val="BodyCopy"/>
        <w:numPr>
          <w:ilvl w:val="0"/>
          <w:numId w:val="15"/>
        </w:numPr>
      </w:pPr>
      <w:r>
        <w:t xml:space="preserve">Select </w:t>
      </w:r>
      <w:r w:rsidR="005D7A08">
        <w:t>‘</w:t>
      </w:r>
      <w:r>
        <w:t>SAML2 Configuration</w:t>
      </w:r>
      <w:r w:rsidR="005D7A08">
        <w:t>’</w:t>
      </w:r>
    </w:p>
    <w:p w14:paraId="36DF8024" w14:textId="77777777" w:rsidR="00F81E46" w:rsidRDefault="00F81E46" w:rsidP="005D7A08">
      <w:pPr>
        <w:pStyle w:val="BodyCopy"/>
        <w:numPr>
          <w:ilvl w:val="0"/>
          <w:numId w:val="15"/>
        </w:numPr>
      </w:pPr>
      <w:r>
        <w:t>Browse for the metadata from your corporate IDP</w:t>
      </w:r>
    </w:p>
    <w:p w14:paraId="3743A418" w14:textId="77777777" w:rsidR="00F81E46" w:rsidRDefault="00F81E46" w:rsidP="005D7A08">
      <w:pPr>
        <w:pStyle w:val="BodyCopy"/>
        <w:numPr>
          <w:ilvl w:val="0"/>
          <w:numId w:val="15"/>
        </w:numPr>
      </w:pPr>
      <w:r>
        <w:t xml:space="preserve">Import </w:t>
      </w:r>
      <w:r w:rsidR="005D7A08">
        <w:t>the metadata</w:t>
      </w:r>
    </w:p>
    <w:p w14:paraId="38FAFD58" w14:textId="77777777" w:rsidR="00F81E46" w:rsidRDefault="00F81E46" w:rsidP="005D7A08">
      <w:pPr>
        <w:pStyle w:val="BodyCopy"/>
        <w:numPr>
          <w:ilvl w:val="0"/>
          <w:numId w:val="15"/>
        </w:numPr>
      </w:pPr>
      <w:r>
        <w:t>If your provider is ADFS or Azure AD</w:t>
      </w:r>
      <w:r w:rsidR="005D7A08">
        <w:t>,</w:t>
      </w:r>
      <w:r>
        <w:t xml:space="preserve"> go to </w:t>
      </w:r>
      <w:r w:rsidR="005D7A08">
        <w:t>‘</w:t>
      </w:r>
      <w:r>
        <w:t>Identity Provider Type</w:t>
      </w:r>
      <w:r w:rsidR="005D7A08">
        <w:t>’</w:t>
      </w:r>
      <w:r>
        <w:t xml:space="preserve"> and Select </w:t>
      </w:r>
      <w:r w:rsidR="005D7A08">
        <w:t>‘</w:t>
      </w:r>
      <w:r>
        <w:t>Microsoft ADFS/Azure AD</w:t>
      </w:r>
      <w:r w:rsidR="005D7A08">
        <w:t>’</w:t>
      </w:r>
    </w:p>
    <w:p w14:paraId="0FD5DD88" w14:textId="77777777" w:rsidR="00F81E46" w:rsidRDefault="00F81E46" w:rsidP="005D7A08">
      <w:pPr>
        <w:pStyle w:val="BodyCopy"/>
        <w:numPr>
          <w:ilvl w:val="0"/>
          <w:numId w:val="15"/>
        </w:numPr>
      </w:pPr>
      <w:r>
        <w:t xml:space="preserve">Hit </w:t>
      </w:r>
      <w:r w:rsidR="005D7A08">
        <w:t>‘</w:t>
      </w:r>
      <w:r>
        <w:t>Save</w:t>
      </w:r>
      <w:r w:rsidR="005D7A08">
        <w:t>’</w:t>
      </w:r>
    </w:p>
    <w:p w14:paraId="1AA0659A" w14:textId="77777777" w:rsidR="00F81E46" w:rsidRDefault="00F81E46" w:rsidP="00F81E46"/>
    <w:p w14:paraId="16668B75" w14:textId="77777777" w:rsidR="00F81E46" w:rsidRPr="003247FE" w:rsidRDefault="00F81E46" w:rsidP="00F81E46">
      <w:pPr>
        <w:rPr>
          <w:b/>
        </w:rPr>
      </w:pPr>
      <w:r w:rsidRPr="003247FE">
        <w:rPr>
          <w:b/>
        </w:rPr>
        <w:t>Getting IAS Metadata to Import</w:t>
      </w:r>
      <w:r w:rsidR="003247FE">
        <w:rPr>
          <w:b/>
        </w:rPr>
        <w:t xml:space="preserve"> i</w:t>
      </w:r>
      <w:r w:rsidRPr="003247FE">
        <w:rPr>
          <w:b/>
        </w:rPr>
        <w:t>nto Your Corporate IDP</w:t>
      </w:r>
      <w:r w:rsidR="003247FE">
        <w:rPr>
          <w:b/>
        </w:rPr>
        <w:t>:</w:t>
      </w:r>
    </w:p>
    <w:p w14:paraId="7700B80E" w14:textId="77777777" w:rsidR="00F81E46" w:rsidRDefault="00F81E46" w:rsidP="003247FE">
      <w:pPr>
        <w:pStyle w:val="BodyCopy"/>
        <w:numPr>
          <w:ilvl w:val="0"/>
          <w:numId w:val="15"/>
        </w:numPr>
      </w:pPr>
      <w:r>
        <w:t xml:space="preserve">Go to </w:t>
      </w:r>
      <w:r w:rsidR="003247FE">
        <w:t>‘</w:t>
      </w:r>
      <w:r>
        <w:t>Applications and Resources</w:t>
      </w:r>
      <w:r w:rsidR="003247FE">
        <w:t>’</w:t>
      </w:r>
    </w:p>
    <w:p w14:paraId="71A1E5E5" w14:textId="77777777" w:rsidR="00F81E46" w:rsidRDefault="00F81E46" w:rsidP="003247FE">
      <w:pPr>
        <w:pStyle w:val="BodyCopy"/>
        <w:numPr>
          <w:ilvl w:val="0"/>
          <w:numId w:val="15"/>
        </w:numPr>
      </w:pPr>
      <w:r>
        <w:t xml:space="preserve">Go </w:t>
      </w:r>
      <w:r w:rsidR="003247FE">
        <w:t>t</w:t>
      </w:r>
      <w:r>
        <w:t xml:space="preserve">o </w:t>
      </w:r>
      <w:r w:rsidR="003247FE">
        <w:t>‘</w:t>
      </w:r>
      <w:r>
        <w:t>Tenant Settings</w:t>
      </w:r>
      <w:r w:rsidR="003247FE">
        <w:t>’</w:t>
      </w:r>
    </w:p>
    <w:p w14:paraId="6AFD8949" w14:textId="77777777" w:rsidR="00F81E46" w:rsidRDefault="00F81E46" w:rsidP="003247FE">
      <w:pPr>
        <w:pStyle w:val="BodyCopy"/>
        <w:numPr>
          <w:ilvl w:val="0"/>
          <w:numId w:val="15"/>
        </w:numPr>
      </w:pPr>
      <w:r>
        <w:t xml:space="preserve">Go </w:t>
      </w:r>
      <w:r w:rsidR="003247FE">
        <w:t>t</w:t>
      </w:r>
      <w:r>
        <w:t xml:space="preserve">o </w:t>
      </w:r>
      <w:r w:rsidR="003247FE">
        <w:t>‘</w:t>
      </w:r>
      <w:r>
        <w:t>SAML 2.0 Configuration</w:t>
      </w:r>
      <w:r w:rsidR="003247FE">
        <w:t>’</w:t>
      </w:r>
    </w:p>
    <w:p w14:paraId="1B88A28B" w14:textId="77777777" w:rsidR="00F81E46" w:rsidRDefault="00F81E46" w:rsidP="003247FE">
      <w:pPr>
        <w:pStyle w:val="BodyCopy"/>
        <w:numPr>
          <w:ilvl w:val="0"/>
          <w:numId w:val="15"/>
        </w:numPr>
      </w:pPr>
      <w:r>
        <w:t xml:space="preserve">Select </w:t>
      </w:r>
      <w:r w:rsidR="003247FE">
        <w:t>‘</w:t>
      </w:r>
      <w:r>
        <w:t xml:space="preserve">Download </w:t>
      </w:r>
      <w:proofErr w:type="spellStart"/>
      <w:r>
        <w:t>MetaData</w:t>
      </w:r>
      <w:proofErr w:type="spellEnd"/>
      <w:r>
        <w:t xml:space="preserve"> File</w:t>
      </w:r>
      <w:r w:rsidR="003247FE">
        <w:t>’</w:t>
      </w:r>
      <w:r>
        <w:t xml:space="preserve"> and save the file</w:t>
      </w:r>
    </w:p>
    <w:p w14:paraId="63D06D0F" w14:textId="77777777" w:rsidR="00F81E46" w:rsidRDefault="00F81E46" w:rsidP="003247FE">
      <w:pPr>
        <w:pStyle w:val="BodyCopy"/>
        <w:numPr>
          <w:ilvl w:val="0"/>
          <w:numId w:val="15"/>
        </w:numPr>
      </w:pPr>
      <w:r>
        <w:t>Import this file into your corporate identity provider to configure the connection to IAS.</w:t>
      </w:r>
    </w:p>
    <w:p w14:paraId="4DF4CBFD" w14:textId="77777777" w:rsidR="003247FE" w:rsidRDefault="003247FE" w:rsidP="00F81E46">
      <w:pPr>
        <w:ind w:left="720"/>
      </w:pPr>
    </w:p>
    <w:p w14:paraId="43428632" w14:textId="77777777" w:rsidR="00F81E46" w:rsidRDefault="00F81E46" w:rsidP="003247FE">
      <w:r>
        <w:t>SAP Help has information about Corporate Identity Providers and Conditional Authentication</w:t>
      </w:r>
      <w:r w:rsidR="003247FE">
        <w:t>:</w:t>
      </w:r>
    </w:p>
    <w:p w14:paraId="6A230B78" w14:textId="77777777" w:rsidR="00F81E46" w:rsidRPr="003247FE" w:rsidRDefault="00F81E46" w:rsidP="00F81E46">
      <w:pPr>
        <w:rPr>
          <w:color w:val="006A9E" w:themeColor="accent3" w:themeShade="BF"/>
          <w:u w:val="single"/>
        </w:rPr>
      </w:pPr>
      <w:r w:rsidRPr="003247FE">
        <w:rPr>
          <w:color w:val="006A9E" w:themeColor="accent3" w:themeShade="BF"/>
          <w:u w:val="single"/>
        </w:rPr>
        <w:t xml:space="preserve">Setting up Corporate Identity Provider </w:t>
      </w:r>
      <w:proofErr w:type="gramStart"/>
      <w:r w:rsidRPr="003247FE">
        <w:rPr>
          <w:color w:val="006A9E" w:themeColor="accent3" w:themeShade="BF"/>
          <w:u w:val="single"/>
        </w:rPr>
        <w:t>From</w:t>
      </w:r>
      <w:proofErr w:type="gramEnd"/>
      <w:r w:rsidRPr="003247FE">
        <w:rPr>
          <w:color w:val="006A9E" w:themeColor="accent3" w:themeShade="BF"/>
          <w:u w:val="single"/>
        </w:rPr>
        <w:t xml:space="preserve"> SuccessFactors Admin Tools</w:t>
      </w:r>
    </w:p>
    <w:p w14:paraId="5D7BFC98" w14:textId="77777777" w:rsidR="00E23406" w:rsidRDefault="00E23406" w:rsidP="00D87D37"/>
    <w:p w14:paraId="789632AD" w14:textId="77777777" w:rsidR="00F81E46" w:rsidRDefault="00F81E46" w:rsidP="00D87D37">
      <w:r>
        <w:t>Your Admin can setup a corporate IDP from within SF rather than using the IAS Admin Console</w:t>
      </w:r>
      <w:r w:rsidR="00E23406">
        <w:t>:</w:t>
      </w:r>
    </w:p>
    <w:p w14:paraId="3523006C" w14:textId="77777777" w:rsidR="00F81E46" w:rsidRDefault="00F81E46" w:rsidP="00D87D37">
      <w:pPr>
        <w:pStyle w:val="BodyCopy"/>
        <w:numPr>
          <w:ilvl w:val="0"/>
          <w:numId w:val="15"/>
        </w:numPr>
      </w:pPr>
      <w:r>
        <w:t xml:space="preserve">Go to </w:t>
      </w:r>
      <w:r w:rsidR="00D87D37">
        <w:t>‘</w:t>
      </w:r>
      <w:r>
        <w:t>Admin Tools/Admin Center</w:t>
      </w:r>
      <w:r w:rsidR="00D87D37">
        <w:t>’</w:t>
      </w:r>
    </w:p>
    <w:p w14:paraId="1AD40687" w14:textId="77777777" w:rsidR="00F81E46" w:rsidRDefault="00F81E46" w:rsidP="00D87D37">
      <w:pPr>
        <w:pStyle w:val="BodyCopy"/>
        <w:numPr>
          <w:ilvl w:val="0"/>
          <w:numId w:val="15"/>
        </w:numPr>
      </w:pPr>
      <w:r>
        <w:t xml:space="preserve">Go to </w:t>
      </w:r>
      <w:r w:rsidR="00D87D37">
        <w:t>‘</w:t>
      </w:r>
      <w:r>
        <w:t>Manage SAML SSO Settings</w:t>
      </w:r>
      <w:r w:rsidR="00D87D37">
        <w:t>’</w:t>
      </w:r>
    </w:p>
    <w:p w14:paraId="530B33F8" w14:textId="77777777" w:rsidR="00F81E46" w:rsidRDefault="00F81E46" w:rsidP="00D87D37">
      <w:pPr>
        <w:pStyle w:val="BodyCopy"/>
        <w:numPr>
          <w:ilvl w:val="0"/>
          <w:numId w:val="15"/>
        </w:numPr>
      </w:pPr>
      <w:r>
        <w:lastRenderedPageBreak/>
        <w:t xml:space="preserve">Select </w:t>
      </w:r>
      <w:r w:rsidR="00D87D37">
        <w:t>‘</w:t>
      </w:r>
      <w:r>
        <w:t>Upload Asserting Party Metadata</w:t>
      </w:r>
      <w:r w:rsidR="00D87D37">
        <w:t>’</w:t>
      </w:r>
    </w:p>
    <w:p w14:paraId="6FD5A382" w14:textId="77777777" w:rsidR="00F81E46" w:rsidRDefault="00F81E46" w:rsidP="00D87D37">
      <w:pPr>
        <w:pStyle w:val="BodyCopy"/>
        <w:numPr>
          <w:ilvl w:val="0"/>
          <w:numId w:val="15"/>
        </w:numPr>
      </w:pPr>
      <w:r>
        <w:t>Enter a name and select the metadata file from your Corporate Identity Provider</w:t>
      </w:r>
    </w:p>
    <w:p w14:paraId="71EE9A13" w14:textId="77777777" w:rsidR="00D87D37" w:rsidRDefault="00F81E46" w:rsidP="00F81E46">
      <w:pPr>
        <w:pStyle w:val="BodyCopy"/>
        <w:numPr>
          <w:ilvl w:val="0"/>
          <w:numId w:val="15"/>
        </w:numPr>
      </w:pPr>
      <w:r>
        <w:t xml:space="preserve">Hit </w:t>
      </w:r>
      <w:r w:rsidR="00D87D37">
        <w:t>‘</w:t>
      </w:r>
      <w:r>
        <w:t>Upload</w:t>
      </w:r>
      <w:r w:rsidR="00D87D37">
        <w:t>’</w:t>
      </w:r>
    </w:p>
    <w:p w14:paraId="6999C1D0" w14:textId="77777777" w:rsidR="00D87D37" w:rsidRDefault="00D87D37" w:rsidP="00D87D37">
      <w:pPr>
        <w:pStyle w:val="BodyCopy"/>
      </w:pPr>
    </w:p>
    <w:p w14:paraId="4AAD2C97" w14:textId="77777777" w:rsidR="00F81E46" w:rsidRPr="00A950CF" w:rsidRDefault="00F81E46" w:rsidP="00D87D37">
      <w:pPr>
        <w:pStyle w:val="BodyCopy"/>
      </w:pPr>
      <w:r>
        <w:t>You can also edit the setting, set redirects (see below) and export the IAS Metadata file from this screen</w:t>
      </w:r>
      <w:r w:rsidR="00D87D37">
        <w:t>:</w:t>
      </w:r>
    </w:p>
    <w:p w14:paraId="70948980" w14:textId="77777777" w:rsidR="00F81E46" w:rsidRPr="00D87D37" w:rsidRDefault="006820B9" w:rsidP="00F81E46">
      <w:pPr>
        <w:rPr>
          <w:color w:val="006A9E" w:themeColor="accent3" w:themeShade="BF"/>
        </w:rPr>
      </w:pPr>
      <w:hyperlink r:id="rId17" w:tooltip="Learn what you need to do to set up single sign-on (SSO) for your SAP SuccessFactors system so that it uses the SAP Cloud Platform Identity Authentication service." w:history="1">
        <w:r w:rsidR="00F81E46" w:rsidRPr="00D87D37">
          <w:rPr>
            <w:rStyle w:val="Hyperlink"/>
            <w:color w:val="006A9E" w:themeColor="accent3" w:themeShade="BF"/>
          </w:rPr>
          <w:t>Process to Set Up Single Sign-On with Identity Authentication</w:t>
        </w:r>
      </w:hyperlink>
    </w:p>
    <w:p w14:paraId="0D6BDBE1" w14:textId="77777777" w:rsidR="00F81E46" w:rsidRDefault="00F81E46" w:rsidP="00F81E46"/>
    <w:p w14:paraId="7DDEFB42" w14:textId="77777777" w:rsidR="00F81E46" w:rsidRDefault="00415D07" w:rsidP="00F81E46">
      <w:pPr>
        <w:rPr>
          <w:b/>
        </w:rPr>
      </w:pPr>
      <w:r>
        <w:rPr>
          <w:b/>
        </w:rPr>
        <w:t>9:  REDIRECT PAGES ALL INSTANCES</w:t>
      </w:r>
    </w:p>
    <w:p w14:paraId="6E5A1FD7" w14:textId="77777777" w:rsidR="00D87D37" w:rsidRDefault="00D87D37" w:rsidP="00F81E46">
      <w:pPr>
        <w:rPr>
          <w:b/>
        </w:rPr>
      </w:pPr>
    </w:p>
    <w:p w14:paraId="12846788" w14:textId="77777777" w:rsidR="00F81E46" w:rsidRDefault="00F81E46" w:rsidP="00F81E46">
      <w:r>
        <w:t>Whatever login options above you are offering, your users need to be sent somewhere when they logout of SuccessFactors or take other actions. These are called Redirect Pages. Password and 2 Factor have one set of redirects. Corporate Identity Provider Logins have another set.</w:t>
      </w:r>
    </w:p>
    <w:p w14:paraId="7C847996" w14:textId="77777777" w:rsidR="00D87D37" w:rsidRPr="00D87D37" w:rsidRDefault="00D87D37" w:rsidP="00F81E46">
      <w:pPr>
        <w:rPr>
          <w:b/>
        </w:rPr>
      </w:pPr>
    </w:p>
    <w:p w14:paraId="01395DA4" w14:textId="77777777" w:rsidR="00D87D37" w:rsidRDefault="00F81E46" w:rsidP="00D87D37">
      <w:pPr>
        <w:rPr>
          <w:b/>
        </w:rPr>
      </w:pPr>
      <w:r w:rsidRPr="00D87D37">
        <w:rPr>
          <w:b/>
        </w:rPr>
        <w:t>Setting up Redirects to Handle Password or 2 Factor Login Users</w:t>
      </w:r>
      <w:r w:rsidR="00D87D37" w:rsidRPr="00D87D37">
        <w:rPr>
          <w:b/>
        </w:rPr>
        <w:t>:</w:t>
      </w:r>
    </w:p>
    <w:p w14:paraId="10CA10A8" w14:textId="77777777" w:rsidR="00D87D37" w:rsidRDefault="00D87D37" w:rsidP="00D87D37"/>
    <w:p w14:paraId="32EDB9BA" w14:textId="77777777" w:rsidR="00F81E46" w:rsidRPr="00D87D37" w:rsidRDefault="00F81E46" w:rsidP="00D87D37">
      <w:pPr>
        <w:rPr>
          <w:b/>
        </w:rPr>
      </w:pPr>
      <w:r>
        <w:t>These settings can be changed in Admin Tools/Manage SAML SSO Settings. You will need to give your admin user permission to this tool in Role Based Permissions before completing the steps below</w:t>
      </w:r>
      <w:r w:rsidR="00D87D37">
        <w:t>:</w:t>
      </w:r>
    </w:p>
    <w:p w14:paraId="64FAD87E" w14:textId="77777777" w:rsidR="00F81E46" w:rsidRDefault="00F81E46" w:rsidP="00D87D37">
      <w:pPr>
        <w:pStyle w:val="BodyCopy"/>
        <w:numPr>
          <w:ilvl w:val="0"/>
          <w:numId w:val="15"/>
        </w:numPr>
      </w:pPr>
      <w:r>
        <w:t>Login to the instance as an admin.</w:t>
      </w:r>
    </w:p>
    <w:p w14:paraId="065039A6" w14:textId="77777777" w:rsidR="00F81E46" w:rsidRDefault="00F81E46" w:rsidP="00D87D37">
      <w:pPr>
        <w:pStyle w:val="BodyCopy"/>
        <w:numPr>
          <w:ilvl w:val="0"/>
          <w:numId w:val="15"/>
        </w:numPr>
      </w:pPr>
      <w:r>
        <w:t xml:space="preserve">Go to </w:t>
      </w:r>
      <w:r w:rsidR="00E23406">
        <w:t>‘</w:t>
      </w:r>
      <w:r>
        <w:t>Manage SAML SSO Settings</w:t>
      </w:r>
      <w:r w:rsidR="00E23406">
        <w:t>’</w:t>
      </w:r>
    </w:p>
    <w:p w14:paraId="4EC04542" w14:textId="77777777" w:rsidR="00F81E46" w:rsidRDefault="00F81E46" w:rsidP="00D87D37">
      <w:pPr>
        <w:pStyle w:val="BodyCopy"/>
        <w:numPr>
          <w:ilvl w:val="0"/>
          <w:numId w:val="15"/>
        </w:numPr>
      </w:pPr>
      <w:r>
        <w:t xml:space="preserve">Go to </w:t>
      </w:r>
      <w:r w:rsidR="00E23406">
        <w:t>‘</w:t>
      </w:r>
      <w:r>
        <w:t>Set Non SAML Redirect Pages</w:t>
      </w:r>
      <w:r w:rsidR="00E23406">
        <w:t>’</w:t>
      </w:r>
    </w:p>
    <w:p w14:paraId="412DD868" w14:textId="77777777" w:rsidR="00F81E46" w:rsidRDefault="00F81E46" w:rsidP="00D87D37">
      <w:pPr>
        <w:pStyle w:val="BodyCopy"/>
        <w:numPr>
          <w:ilvl w:val="0"/>
          <w:numId w:val="15"/>
        </w:numPr>
      </w:pPr>
      <w:r>
        <w:t>You will see the following redirects</w:t>
      </w:r>
      <w:r w:rsidR="00E23406">
        <w:t xml:space="preserve">. </w:t>
      </w:r>
      <w:r>
        <w:t>Update the four redirects as needed</w:t>
      </w:r>
      <w:r w:rsidR="00E23406">
        <w:t>:</w:t>
      </w:r>
    </w:p>
    <w:p w14:paraId="16D3E90C" w14:textId="77777777" w:rsidR="00F81E46" w:rsidRDefault="00F81E46" w:rsidP="00533368">
      <w:pPr>
        <w:pStyle w:val="ListParagraph"/>
        <w:numPr>
          <w:ilvl w:val="0"/>
          <w:numId w:val="20"/>
        </w:numPr>
      </w:pPr>
      <w:r>
        <w:t>Redirect URL when logout</w:t>
      </w:r>
    </w:p>
    <w:p w14:paraId="5AA02DFA" w14:textId="77777777" w:rsidR="00F81E46" w:rsidRDefault="00F81E46" w:rsidP="00533368">
      <w:pPr>
        <w:pStyle w:val="ListParagraph"/>
        <w:numPr>
          <w:ilvl w:val="0"/>
          <w:numId w:val="20"/>
        </w:numPr>
      </w:pPr>
      <w:r>
        <w:t>Redirect URL when session timeout</w:t>
      </w:r>
    </w:p>
    <w:p w14:paraId="4E10A7A3" w14:textId="77777777" w:rsidR="00F81E46" w:rsidRDefault="00F81E46" w:rsidP="00533368">
      <w:pPr>
        <w:pStyle w:val="ListParagraph"/>
        <w:numPr>
          <w:ilvl w:val="0"/>
          <w:numId w:val="20"/>
        </w:numPr>
      </w:pPr>
      <w:r>
        <w:t>Redirect URL for Invalid Login</w:t>
      </w:r>
    </w:p>
    <w:p w14:paraId="6FFBED8E" w14:textId="77777777" w:rsidR="00F81E46" w:rsidRDefault="00F81E46" w:rsidP="00533368">
      <w:pPr>
        <w:pStyle w:val="ListParagraph"/>
        <w:numPr>
          <w:ilvl w:val="0"/>
          <w:numId w:val="20"/>
        </w:numPr>
      </w:pPr>
      <w:r>
        <w:t>Redirect URL for Invalid Manager</w:t>
      </w:r>
    </w:p>
    <w:p w14:paraId="2ED55C85" w14:textId="77777777" w:rsidR="00F81E46" w:rsidRDefault="00F81E46" w:rsidP="00D87D37">
      <w:pPr>
        <w:pStyle w:val="BodyCopy"/>
        <w:numPr>
          <w:ilvl w:val="0"/>
          <w:numId w:val="15"/>
        </w:numPr>
      </w:pPr>
      <w:r>
        <w:t xml:space="preserve">Hit </w:t>
      </w:r>
      <w:r w:rsidR="00E23406">
        <w:t>‘</w:t>
      </w:r>
      <w:r>
        <w:t>Update Asserting Party</w:t>
      </w:r>
      <w:r w:rsidR="00E23406">
        <w:t>’</w:t>
      </w:r>
    </w:p>
    <w:p w14:paraId="4A4B1E93" w14:textId="77777777" w:rsidR="00415D07" w:rsidRDefault="00415D07" w:rsidP="00F81E46">
      <w:pPr>
        <w:ind w:left="720"/>
      </w:pPr>
    </w:p>
    <w:p w14:paraId="3EE0D973" w14:textId="77777777" w:rsidR="00F81E46" w:rsidRDefault="00F81E46" w:rsidP="00E23406">
      <w:r>
        <w:t xml:space="preserve">These are set to default SF pages initially. Customer should provide their own pages. Customer can also change them to point back to </w:t>
      </w:r>
      <w:proofErr w:type="gramStart"/>
      <w:r>
        <w:t>IAS</w:t>
      </w:r>
      <w:proofErr w:type="gramEnd"/>
      <w:r>
        <w:t xml:space="preserve"> so the user can log back in. Handy for the logout and timeout redirects. To get the URL for that, the customer should go to IAS and</w:t>
      </w:r>
      <w:r w:rsidR="00E23406">
        <w:t xml:space="preserve"> follow these steps:</w:t>
      </w:r>
    </w:p>
    <w:p w14:paraId="5302E7C5" w14:textId="77777777" w:rsidR="00F81E46" w:rsidRDefault="00F81E46" w:rsidP="00E23406">
      <w:pPr>
        <w:pStyle w:val="BodyCopy"/>
        <w:numPr>
          <w:ilvl w:val="0"/>
          <w:numId w:val="15"/>
        </w:numPr>
      </w:pPr>
      <w:r>
        <w:t xml:space="preserve">Go to </w:t>
      </w:r>
      <w:r w:rsidR="00E23406">
        <w:t>‘</w:t>
      </w:r>
      <w:r>
        <w:t>Applications and Resources</w:t>
      </w:r>
      <w:r w:rsidR="00E23406">
        <w:t>’</w:t>
      </w:r>
    </w:p>
    <w:p w14:paraId="318245FC" w14:textId="77777777" w:rsidR="00F81E46" w:rsidRDefault="00F81E46" w:rsidP="00E23406">
      <w:pPr>
        <w:pStyle w:val="BodyCopy"/>
        <w:numPr>
          <w:ilvl w:val="0"/>
          <w:numId w:val="15"/>
        </w:numPr>
      </w:pPr>
      <w:r>
        <w:t xml:space="preserve">Go to </w:t>
      </w:r>
      <w:r w:rsidR="00E23406">
        <w:t>‘</w:t>
      </w:r>
      <w:r>
        <w:t>Applications</w:t>
      </w:r>
      <w:r w:rsidR="00E23406">
        <w:t>’</w:t>
      </w:r>
    </w:p>
    <w:p w14:paraId="6DC3B115" w14:textId="77777777" w:rsidR="00F81E46" w:rsidRDefault="00F81E46" w:rsidP="00E23406">
      <w:pPr>
        <w:pStyle w:val="BodyCopy"/>
        <w:numPr>
          <w:ilvl w:val="0"/>
          <w:numId w:val="15"/>
        </w:numPr>
      </w:pPr>
      <w:r>
        <w:t>Select the application for their SF instance</w:t>
      </w:r>
    </w:p>
    <w:p w14:paraId="076D58FC" w14:textId="77777777" w:rsidR="0079350C" w:rsidRDefault="00F81E46" w:rsidP="0079350C">
      <w:pPr>
        <w:pStyle w:val="BodyCopy"/>
        <w:numPr>
          <w:ilvl w:val="0"/>
          <w:numId w:val="15"/>
        </w:numPr>
      </w:pPr>
      <w:r>
        <w:t xml:space="preserve">Go to the very bottom of the page under the title </w:t>
      </w:r>
      <w:r w:rsidR="00E23406">
        <w:t>‘</w:t>
      </w:r>
      <w:r>
        <w:t>Allow Identity Authentication Users Log On</w:t>
      </w:r>
      <w:r w:rsidR="00E23406">
        <w:t>’, c</w:t>
      </w:r>
      <w:r>
        <w:t>opy the URL found there. It will be in this format</w:t>
      </w:r>
      <w:r w:rsidR="00E23406">
        <w:t>:</w:t>
      </w:r>
    </w:p>
    <w:p w14:paraId="08FB73D2" w14:textId="77777777" w:rsidR="0079350C" w:rsidRDefault="0079350C" w:rsidP="0079350C">
      <w:pPr>
        <w:pStyle w:val="BodyCopy"/>
        <w:spacing w:before="0"/>
        <w:ind w:left="720"/>
      </w:pPr>
    </w:p>
    <w:p w14:paraId="31970293" w14:textId="77777777" w:rsidR="00F81E46" w:rsidRDefault="00F81E46" w:rsidP="00F81E46">
      <w:pPr>
        <w:ind w:left="720"/>
      </w:pPr>
      <w:r>
        <w:t>https://IAS_TENANT_NAME/saml2/idp/sso?sp=https://www.successfactors.com/SF_INSTANCE_NAME&amp;idp=IAS_TENANR_NAME</w:t>
      </w:r>
    </w:p>
    <w:p w14:paraId="094A9F97" w14:textId="77777777" w:rsidR="00F81E46" w:rsidRDefault="00F81E46" w:rsidP="00F81E46"/>
    <w:p w14:paraId="0ED923B3" w14:textId="77777777" w:rsidR="00F81E46" w:rsidRPr="00E23406" w:rsidRDefault="00F81E46" w:rsidP="00F81E46">
      <w:pPr>
        <w:rPr>
          <w:b/>
        </w:rPr>
      </w:pPr>
      <w:r w:rsidRPr="00E23406">
        <w:rPr>
          <w:b/>
        </w:rPr>
        <w:t xml:space="preserve">Setting up Corporate Identity Provider Redirects </w:t>
      </w:r>
      <w:r w:rsidR="004D1F71">
        <w:rPr>
          <w:b/>
        </w:rPr>
        <w:t>f</w:t>
      </w:r>
      <w:r w:rsidRPr="00E23406">
        <w:rPr>
          <w:b/>
        </w:rPr>
        <w:t>rom SuccessFactors Admin Tools</w:t>
      </w:r>
      <w:r w:rsidR="004D1F71">
        <w:rPr>
          <w:b/>
        </w:rPr>
        <w:t>:</w:t>
      </w:r>
    </w:p>
    <w:p w14:paraId="3B3B3436" w14:textId="77777777" w:rsidR="00F81E46" w:rsidRDefault="00F81E46" w:rsidP="00E23406">
      <w:pPr>
        <w:pStyle w:val="BodyCopy"/>
        <w:numPr>
          <w:ilvl w:val="0"/>
          <w:numId w:val="15"/>
        </w:numPr>
      </w:pPr>
      <w:r>
        <w:t>Your Admin can setup a corporate IDP from within SF Admin Tools</w:t>
      </w:r>
    </w:p>
    <w:p w14:paraId="694EDF92" w14:textId="77777777" w:rsidR="00F81E46" w:rsidRDefault="00F81E46" w:rsidP="00E23406">
      <w:pPr>
        <w:pStyle w:val="BodyCopy"/>
        <w:numPr>
          <w:ilvl w:val="0"/>
          <w:numId w:val="15"/>
        </w:numPr>
      </w:pPr>
      <w:r>
        <w:t>Go to Admin Tools/Admin Center</w:t>
      </w:r>
    </w:p>
    <w:p w14:paraId="11E3C9B8" w14:textId="77777777" w:rsidR="00F81E46" w:rsidRDefault="00F81E46" w:rsidP="00E23406">
      <w:pPr>
        <w:pStyle w:val="BodyCopy"/>
        <w:numPr>
          <w:ilvl w:val="0"/>
          <w:numId w:val="15"/>
        </w:numPr>
      </w:pPr>
      <w:r>
        <w:t>Go to Manage SAML SSO Settings</w:t>
      </w:r>
    </w:p>
    <w:p w14:paraId="6ABE5DF9" w14:textId="77777777" w:rsidR="00F81E46" w:rsidRDefault="00F81E46" w:rsidP="00E23406">
      <w:pPr>
        <w:pStyle w:val="BodyCopy"/>
        <w:numPr>
          <w:ilvl w:val="0"/>
          <w:numId w:val="15"/>
        </w:numPr>
      </w:pPr>
      <w:r>
        <w:t>Select the Pencil to the right of your Corporate Identity Provider Settings</w:t>
      </w:r>
    </w:p>
    <w:p w14:paraId="24281A43" w14:textId="77777777" w:rsidR="00F81E46" w:rsidRDefault="00F81E46" w:rsidP="00E23406">
      <w:pPr>
        <w:pStyle w:val="BodyCopy"/>
        <w:numPr>
          <w:ilvl w:val="0"/>
          <w:numId w:val="15"/>
        </w:numPr>
      </w:pPr>
      <w:r>
        <w:lastRenderedPageBreak/>
        <w:t>At the bottom of the settings you will find four redirects under Enable Additional Setting</w:t>
      </w:r>
    </w:p>
    <w:p w14:paraId="31843908" w14:textId="77777777" w:rsidR="00F81E46" w:rsidRDefault="00F81E46" w:rsidP="00E23406">
      <w:pPr>
        <w:pStyle w:val="ListParagraph"/>
        <w:numPr>
          <w:ilvl w:val="0"/>
          <w:numId w:val="20"/>
        </w:numPr>
      </w:pPr>
      <w:r>
        <w:t>Redirect URL when logout</w:t>
      </w:r>
    </w:p>
    <w:p w14:paraId="388CC6B1" w14:textId="77777777" w:rsidR="00F81E46" w:rsidRDefault="00F81E46" w:rsidP="00E23406">
      <w:pPr>
        <w:pStyle w:val="ListParagraph"/>
        <w:numPr>
          <w:ilvl w:val="0"/>
          <w:numId w:val="20"/>
        </w:numPr>
      </w:pPr>
      <w:r>
        <w:t>Redirect URL when session timeout</w:t>
      </w:r>
    </w:p>
    <w:p w14:paraId="0BAF4587" w14:textId="77777777" w:rsidR="00F81E46" w:rsidRDefault="00F81E46" w:rsidP="00E23406">
      <w:pPr>
        <w:pStyle w:val="ListParagraph"/>
        <w:numPr>
          <w:ilvl w:val="0"/>
          <w:numId w:val="20"/>
        </w:numPr>
      </w:pPr>
      <w:r>
        <w:t>Redirect URL for Invalid Login</w:t>
      </w:r>
    </w:p>
    <w:p w14:paraId="5E0AFB9F" w14:textId="77777777" w:rsidR="00F81E46" w:rsidRDefault="00F81E46" w:rsidP="00E23406">
      <w:pPr>
        <w:pStyle w:val="ListParagraph"/>
        <w:numPr>
          <w:ilvl w:val="0"/>
          <w:numId w:val="20"/>
        </w:numPr>
      </w:pPr>
      <w:r>
        <w:t>Redirect URL for Invalid Manager</w:t>
      </w:r>
    </w:p>
    <w:p w14:paraId="6663E9B6" w14:textId="77777777" w:rsidR="00F81E46" w:rsidRDefault="00F81E46" w:rsidP="00E23406">
      <w:pPr>
        <w:pStyle w:val="BodyCopy"/>
        <w:numPr>
          <w:ilvl w:val="0"/>
          <w:numId w:val="15"/>
        </w:numPr>
      </w:pPr>
      <w:r>
        <w:t>Customers are strongly encouraged to create and host their own pages to send users to when these events happen. If they are blank, users will be sent to the IAS login screen. To change them</w:t>
      </w:r>
    </w:p>
    <w:p w14:paraId="2209DAFD" w14:textId="77777777" w:rsidR="00F81E46" w:rsidRDefault="00F81E46" w:rsidP="00E23406">
      <w:pPr>
        <w:pStyle w:val="BodyCopy"/>
        <w:numPr>
          <w:ilvl w:val="0"/>
          <w:numId w:val="15"/>
        </w:numPr>
      </w:pPr>
      <w:r>
        <w:t>Select the check box(es) to the left</w:t>
      </w:r>
    </w:p>
    <w:p w14:paraId="6F22D6A7" w14:textId="77777777" w:rsidR="00F81E46" w:rsidRDefault="00F81E46" w:rsidP="00E23406">
      <w:pPr>
        <w:pStyle w:val="BodyCopy"/>
        <w:numPr>
          <w:ilvl w:val="0"/>
          <w:numId w:val="15"/>
        </w:numPr>
      </w:pPr>
      <w:r>
        <w:t>Enter the full URL (with HTTP/HTTPS etc</w:t>
      </w:r>
      <w:r w:rsidR="00E23406">
        <w:t>.</w:t>
      </w:r>
      <w:r>
        <w:t>) of the page you want to send the users to</w:t>
      </w:r>
    </w:p>
    <w:p w14:paraId="2691AE18" w14:textId="77777777" w:rsidR="00F81E46" w:rsidRDefault="00F81E46" w:rsidP="00E23406">
      <w:pPr>
        <w:pStyle w:val="BodyCopy"/>
        <w:numPr>
          <w:ilvl w:val="0"/>
          <w:numId w:val="15"/>
        </w:numPr>
      </w:pPr>
      <w:r>
        <w:t xml:space="preserve">Select </w:t>
      </w:r>
      <w:r w:rsidR="00E23406">
        <w:t>‘</w:t>
      </w:r>
      <w:r>
        <w:t>Done</w:t>
      </w:r>
      <w:r w:rsidR="00E23406">
        <w:t>’</w:t>
      </w:r>
    </w:p>
    <w:p w14:paraId="3DD09813" w14:textId="77777777" w:rsidR="00F81E46" w:rsidRDefault="00F81E46" w:rsidP="00E23406">
      <w:pPr>
        <w:pStyle w:val="BodyCopy"/>
        <w:ind w:left="720"/>
      </w:pPr>
    </w:p>
    <w:p w14:paraId="0666E414" w14:textId="77777777" w:rsidR="00F81E46" w:rsidRDefault="004D1F71" w:rsidP="00F81E46">
      <w:pPr>
        <w:rPr>
          <w:b/>
        </w:rPr>
      </w:pPr>
      <w:r>
        <w:rPr>
          <w:b/>
        </w:rPr>
        <w:t>10:  IDENTITY PROVISIONING SERVICE</w:t>
      </w:r>
    </w:p>
    <w:p w14:paraId="34487835" w14:textId="77777777" w:rsidR="004D1F71" w:rsidRDefault="004D1F71" w:rsidP="00F81E46">
      <w:pPr>
        <w:rPr>
          <w:b/>
        </w:rPr>
      </w:pPr>
    </w:p>
    <w:p w14:paraId="5B3851C8" w14:textId="77777777" w:rsidR="00F81E46" w:rsidRDefault="00F81E46" w:rsidP="00F81E46">
      <w:r>
        <w:t xml:space="preserve">Once admins have configured everything to meet their needs, the last step before having users access the instance is to sync them all from the SF instance to IAS. See the earlier step on insuring there is an API User for this task. </w:t>
      </w:r>
    </w:p>
    <w:p w14:paraId="1AA65F44" w14:textId="77777777" w:rsidR="004D1F71" w:rsidRDefault="004D1F71" w:rsidP="00F81E46"/>
    <w:p w14:paraId="7BA185F9" w14:textId="77777777" w:rsidR="004D1F71" w:rsidRDefault="00F81E46" w:rsidP="004D1F71">
      <w:pPr>
        <w:rPr>
          <w:b/>
        </w:rPr>
      </w:pPr>
      <w:r w:rsidRPr="004D1F71">
        <w:rPr>
          <w:b/>
        </w:rPr>
        <w:t>Make sure you Source data is setup as a Source System in your Target</w:t>
      </w:r>
      <w:r w:rsidR="004D1F71" w:rsidRPr="004D1F71">
        <w:rPr>
          <w:b/>
        </w:rPr>
        <w:t>:</w:t>
      </w:r>
    </w:p>
    <w:p w14:paraId="7E9D8C3A" w14:textId="77777777" w:rsidR="004D1F71" w:rsidRDefault="004D1F71" w:rsidP="004D1F71"/>
    <w:p w14:paraId="7D198720" w14:textId="77777777" w:rsidR="00F81E46" w:rsidRPr="004D1F71" w:rsidRDefault="00F81E46" w:rsidP="004D1F71">
      <w:pPr>
        <w:rPr>
          <w:b/>
        </w:rPr>
      </w:pPr>
      <w:r>
        <w:t>While most of the setup will be done automatically, you will need to</w:t>
      </w:r>
      <w:r w:rsidR="00533368">
        <w:t xml:space="preserve"> e</w:t>
      </w:r>
      <w:r>
        <w:t>nsure that your instance is listed in the sources being sent to IAS</w:t>
      </w:r>
      <w:r w:rsidR="00533368">
        <w:t>:</w:t>
      </w:r>
    </w:p>
    <w:p w14:paraId="5761D2C8" w14:textId="77777777" w:rsidR="00F81E46" w:rsidRDefault="00F81E46" w:rsidP="004D1F71">
      <w:pPr>
        <w:pStyle w:val="BodyCopy"/>
        <w:numPr>
          <w:ilvl w:val="0"/>
          <w:numId w:val="15"/>
        </w:numPr>
      </w:pPr>
      <w:r>
        <w:t>Login to your IPS tenant</w:t>
      </w:r>
    </w:p>
    <w:p w14:paraId="5EE01BBF" w14:textId="77777777" w:rsidR="00F81E46" w:rsidRDefault="00F81E46" w:rsidP="004D1F71">
      <w:pPr>
        <w:pStyle w:val="BodyCopy"/>
        <w:numPr>
          <w:ilvl w:val="0"/>
          <w:numId w:val="15"/>
        </w:numPr>
      </w:pPr>
      <w:r>
        <w:t xml:space="preserve">Go to </w:t>
      </w:r>
      <w:r w:rsidR="004D1F71">
        <w:t>‘</w:t>
      </w:r>
      <w:r>
        <w:t>Source Systems</w:t>
      </w:r>
      <w:r w:rsidR="004D1F71">
        <w:t>’</w:t>
      </w:r>
    </w:p>
    <w:p w14:paraId="5695471A" w14:textId="77777777" w:rsidR="00F81E46" w:rsidRDefault="00F81E46" w:rsidP="004D1F71">
      <w:pPr>
        <w:pStyle w:val="BodyCopy"/>
        <w:numPr>
          <w:ilvl w:val="0"/>
          <w:numId w:val="15"/>
        </w:numPr>
      </w:pPr>
      <w:r>
        <w:t>Select the source that has a name reflecting your SuccessFactors instance</w:t>
      </w:r>
    </w:p>
    <w:p w14:paraId="37D58CAF" w14:textId="77777777" w:rsidR="00F81E46" w:rsidRDefault="00F81E46" w:rsidP="004D1F71">
      <w:pPr>
        <w:pStyle w:val="BodyCopy"/>
        <w:numPr>
          <w:ilvl w:val="0"/>
          <w:numId w:val="15"/>
        </w:numPr>
      </w:pPr>
      <w:r>
        <w:t xml:space="preserve">Go to </w:t>
      </w:r>
      <w:r w:rsidR="004D1F71">
        <w:t>‘</w:t>
      </w:r>
      <w:r>
        <w:t>Properties</w:t>
      </w:r>
      <w:r w:rsidR="004D1F71">
        <w:t>’</w:t>
      </w:r>
    </w:p>
    <w:p w14:paraId="1682E00E" w14:textId="77777777" w:rsidR="00F81E46" w:rsidRDefault="00F81E46" w:rsidP="004D1F71">
      <w:pPr>
        <w:pStyle w:val="BodyCopy"/>
        <w:numPr>
          <w:ilvl w:val="0"/>
          <w:numId w:val="15"/>
        </w:numPr>
      </w:pPr>
      <w:r>
        <w:t>Scroll down to user</w:t>
      </w:r>
    </w:p>
    <w:p w14:paraId="35DA41B1" w14:textId="77777777" w:rsidR="00F81E46" w:rsidRDefault="00F81E46" w:rsidP="004D1F71">
      <w:pPr>
        <w:pStyle w:val="BodyCopy"/>
        <w:numPr>
          <w:ilvl w:val="0"/>
          <w:numId w:val="15"/>
        </w:numPr>
      </w:pPr>
      <w:r>
        <w:t>Your exact SF instance name will be to the right of the user name</w:t>
      </w:r>
      <w:r w:rsidR="004D1F71">
        <w:t xml:space="preserve">.  </w:t>
      </w:r>
      <w:r>
        <w:t>If it’s not, select a different source until you find yours</w:t>
      </w:r>
    </w:p>
    <w:p w14:paraId="1116FD85" w14:textId="77777777" w:rsidR="00F81E46" w:rsidRDefault="00F81E46" w:rsidP="004D1F71">
      <w:pPr>
        <w:pStyle w:val="BodyCopy"/>
        <w:numPr>
          <w:ilvl w:val="0"/>
          <w:numId w:val="15"/>
        </w:numPr>
      </w:pPr>
      <w:r>
        <w:t xml:space="preserve">Go to the </w:t>
      </w:r>
      <w:r w:rsidR="00533368">
        <w:t>‘</w:t>
      </w:r>
      <w:r>
        <w:t>Details</w:t>
      </w:r>
      <w:r w:rsidR="00533368">
        <w:t>’</w:t>
      </w:r>
      <w:r>
        <w:t xml:space="preserve"> setting for the source and note the System Name</w:t>
      </w:r>
    </w:p>
    <w:p w14:paraId="3A087F1B" w14:textId="77777777" w:rsidR="00F81E46" w:rsidRDefault="00F81E46" w:rsidP="004D1F71">
      <w:pPr>
        <w:pStyle w:val="BodyCopy"/>
        <w:numPr>
          <w:ilvl w:val="0"/>
          <w:numId w:val="15"/>
        </w:numPr>
      </w:pPr>
      <w:r>
        <w:t xml:space="preserve">Go to the </w:t>
      </w:r>
      <w:r w:rsidR="00533368">
        <w:t>‘</w:t>
      </w:r>
      <w:r>
        <w:t>Properties</w:t>
      </w:r>
      <w:r w:rsidR="00533368">
        <w:t>’</w:t>
      </w:r>
      <w:r>
        <w:t xml:space="preserve"> setting for the source</w:t>
      </w:r>
    </w:p>
    <w:p w14:paraId="7300F397" w14:textId="77777777" w:rsidR="00F81E46" w:rsidRDefault="00F81E46" w:rsidP="004D1F71">
      <w:pPr>
        <w:pStyle w:val="BodyCopy"/>
        <w:numPr>
          <w:ilvl w:val="0"/>
          <w:numId w:val="15"/>
        </w:numPr>
      </w:pPr>
      <w:r>
        <w:t>Insure that the username in the User settings matches the one from the earlier user sync username step</w:t>
      </w:r>
    </w:p>
    <w:p w14:paraId="068DDE52" w14:textId="77777777" w:rsidR="00F81E46" w:rsidRDefault="00F81E46" w:rsidP="004D1F71">
      <w:pPr>
        <w:pStyle w:val="BodyCopy"/>
        <w:numPr>
          <w:ilvl w:val="0"/>
          <w:numId w:val="15"/>
        </w:numPr>
      </w:pPr>
      <w:r>
        <w:t>Insure that the password matches that of the same user</w:t>
      </w:r>
    </w:p>
    <w:p w14:paraId="0B96AA03" w14:textId="77777777" w:rsidR="00F81E46" w:rsidRDefault="00F81E46" w:rsidP="004D1F71">
      <w:pPr>
        <w:pStyle w:val="BodyCopy"/>
        <w:numPr>
          <w:ilvl w:val="0"/>
          <w:numId w:val="15"/>
        </w:numPr>
      </w:pPr>
      <w:r>
        <w:t xml:space="preserve">Go to </w:t>
      </w:r>
      <w:r w:rsidR="004D1F71">
        <w:t>‘</w:t>
      </w:r>
      <w:r>
        <w:t>Target Systems</w:t>
      </w:r>
      <w:r w:rsidR="004D1F71">
        <w:t>’</w:t>
      </w:r>
    </w:p>
    <w:p w14:paraId="2E04EDBD" w14:textId="77777777" w:rsidR="00F81E46" w:rsidRDefault="00F81E46" w:rsidP="004D1F71">
      <w:pPr>
        <w:pStyle w:val="BodyCopy"/>
        <w:numPr>
          <w:ilvl w:val="0"/>
          <w:numId w:val="15"/>
        </w:numPr>
      </w:pPr>
      <w:r>
        <w:t>Select your IAS Tenant</w:t>
      </w:r>
    </w:p>
    <w:p w14:paraId="0E212B6D" w14:textId="77777777" w:rsidR="00F81E46" w:rsidRDefault="00F81E46" w:rsidP="004D1F71">
      <w:pPr>
        <w:pStyle w:val="BodyCopy"/>
        <w:numPr>
          <w:ilvl w:val="0"/>
          <w:numId w:val="15"/>
        </w:numPr>
      </w:pPr>
      <w:r>
        <w:t xml:space="preserve">Go to </w:t>
      </w:r>
      <w:r w:rsidR="004D1F71">
        <w:t>‘</w:t>
      </w:r>
      <w:r>
        <w:t>Properties</w:t>
      </w:r>
      <w:r w:rsidR="004D1F71">
        <w:t>’</w:t>
      </w:r>
    </w:p>
    <w:p w14:paraId="298BBE2E" w14:textId="77777777" w:rsidR="00F81E46" w:rsidRDefault="00F81E46" w:rsidP="004D1F71">
      <w:pPr>
        <w:pStyle w:val="BodyCopy"/>
        <w:numPr>
          <w:ilvl w:val="0"/>
          <w:numId w:val="15"/>
        </w:numPr>
      </w:pPr>
      <w:r>
        <w:t>The URL should match your IAS URL</w:t>
      </w:r>
      <w:r w:rsidR="004D1F71">
        <w:t xml:space="preserve">.  </w:t>
      </w:r>
      <w:r>
        <w:t>If not</w:t>
      </w:r>
      <w:r w:rsidR="004D1F71">
        <w:t>,</w:t>
      </w:r>
      <w:r>
        <w:t xml:space="preserve"> select a different target until you find the right one.</w:t>
      </w:r>
    </w:p>
    <w:p w14:paraId="710BAC6C" w14:textId="77777777" w:rsidR="00F81E46" w:rsidRDefault="00F81E46" w:rsidP="004D1F71">
      <w:pPr>
        <w:pStyle w:val="BodyCopy"/>
        <w:numPr>
          <w:ilvl w:val="0"/>
          <w:numId w:val="15"/>
        </w:numPr>
      </w:pPr>
      <w:r>
        <w:t xml:space="preserve">Go back to </w:t>
      </w:r>
      <w:r w:rsidR="004D1F71">
        <w:t>‘</w:t>
      </w:r>
      <w:r>
        <w:t>Details</w:t>
      </w:r>
      <w:r w:rsidR="004D1F71">
        <w:t>’</w:t>
      </w:r>
    </w:p>
    <w:p w14:paraId="67E29089" w14:textId="77777777" w:rsidR="004D1F71" w:rsidRDefault="00F81E46" w:rsidP="00F81E46">
      <w:pPr>
        <w:pStyle w:val="BodyCopy"/>
        <w:numPr>
          <w:ilvl w:val="0"/>
          <w:numId w:val="15"/>
        </w:numPr>
      </w:pPr>
      <w:r>
        <w:t>Make sure the Source you noted earlier is listed in the Source Systems</w:t>
      </w:r>
      <w:r w:rsidR="004D1F71">
        <w:t xml:space="preserve">.  </w:t>
      </w:r>
      <w:r>
        <w:t xml:space="preserve">If it is not, hit </w:t>
      </w:r>
      <w:r w:rsidR="004D1F71">
        <w:t>‘</w:t>
      </w:r>
      <w:r>
        <w:t>Edit</w:t>
      </w:r>
      <w:r w:rsidR="004D1F71">
        <w:t>’</w:t>
      </w:r>
    </w:p>
    <w:p w14:paraId="79CFC7C9" w14:textId="77777777" w:rsidR="00F81E46" w:rsidRDefault="00F81E46" w:rsidP="00F81E46">
      <w:pPr>
        <w:pStyle w:val="BodyCopy"/>
        <w:numPr>
          <w:ilvl w:val="0"/>
          <w:numId w:val="15"/>
        </w:numPr>
      </w:pPr>
      <w:r>
        <w:t>Use the pull</w:t>
      </w:r>
      <w:r w:rsidR="004D1F71">
        <w:t>-</w:t>
      </w:r>
      <w:r>
        <w:t xml:space="preserve">down list to check on your source. DO NOT uncheck any existing sources. </w:t>
      </w:r>
    </w:p>
    <w:p w14:paraId="33305910" w14:textId="77777777" w:rsidR="00F81E46" w:rsidRDefault="00F81E46" w:rsidP="00F81E46">
      <w:pPr>
        <w:ind w:left="720"/>
      </w:pPr>
      <w:r>
        <w:t xml:space="preserve">Hit </w:t>
      </w:r>
      <w:r w:rsidR="004D1F71">
        <w:t>‘S</w:t>
      </w:r>
      <w:r>
        <w:t>ave</w:t>
      </w:r>
      <w:r w:rsidR="004D1F71">
        <w:t>’</w:t>
      </w:r>
    </w:p>
    <w:p w14:paraId="60D59C25" w14:textId="77777777" w:rsidR="00533368" w:rsidRDefault="00533368" w:rsidP="00F81E46"/>
    <w:p w14:paraId="7DD40F67" w14:textId="77777777" w:rsidR="00F81E46" w:rsidRDefault="00F81E46" w:rsidP="00F81E46">
      <w:r>
        <w:lastRenderedPageBreak/>
        <w:t>At this point</w:t>
      </w:r>
      <w:r w:rsidR="004D1F71">
        <w:t xml:space="preserve">, </w:t>
      </w:r>
      <w:r>
        <w:t>you will run the user sync manually one time to insure your users are loaded. If you have a large user population, this may take a long time. So</w:t>
      </w:r>
      <w:r w:rsidR="004D1F71">
        <w:t>,</w:t>
      </w:r>
      <w:r>
        <w:t xml:space="preserve"> do it in advance of your go live. Once the initial user load is completed, you will need to enable the job to run on a schedule. </w:t>
      </w:r>
    </w:p>
    <w:p w14:paraId="4B5FEC10" w14:textId="77777777" w:rsidR="004D1F71" w:rsidRDefault="004D1F71" w:rsidP="00F81E46">
      <w:pPr>
        <w:rPr>
          <w:u w:val="single"/>
        </w:rPr>
      </w:pPr>
    </w:p>
    <w:p w14:paraId="39EFEF37" w14:textId="77777777" w:rsidR="004D1F71" w:rsidRDefault="00F81E46" w:rsidP="004D1F71">
      <w:pPr>
        <w:rPr>
          <w:b/>
        </w:rPr>
      </w:pPr>
      <w:r w:rsidRPr="004D1F71">
        <w:rPr>
          <w:b/>
        </w:rPr>
        <w:t>Running and scheduling the User Sync</w:t>
      </w:r>
      <w:r w:rsidR="004D1F71" w:rsidRPr="004D1F71">
        <w:rPr>
          <w:b/>
        </w:rPr>
        <w:t>:</w:t>
      </w:r>
    </w:p>
    <w:p w14:paraId="44B8DCCF" w14:textId="77777777" w:rsidR="004D1F71" w:rsidRDefault="004D1F71" w:rsidP="004D1F71"/>
    <w:p w14:paraId="02FBC426" w14:textId="77777777" w:rsidR="00F81E46" w:rsidRPr="004D1F71" w:rsidRDefault="00F81E46" w:rsidP="004D1F71">
      <w:pPr>
        <w:rPr>
          <w:b/>
        </w:rPr>
      </w:pPr>
      <w:r>
        <w:t>You should still be on your source settings from the previous step</w:t>
      </w:r>
      <w:r w:rsidR="004D1F71">
        <w:t>:</w:t>
      </w:r>
    </w:p>
    <w:p w14:paraId="0FA09C35" w14:textId="77777777" w:rsidR="00F81E46" w:rsidRDefault="00F81E46" w:rsidP="004D1F71">
      <w:pPr>
        <w:pStyle w:val="BodyCopy"/>
        <w:numPr>
          <w:ilvl w:val="0"/>
          <w:numId w:val="15"/>
        </w:numPr>
      </w:pPr>
      <w:r>
        <w:t>Select Jobs</w:t>
      </w:r>
    </w:p>
    <w:p w14:paraId="1F954BCA" w14:textId="77777777" w:rsidR="00F81E46" w:rsidRDefault="00F81E46" w:rsidP="004D1F71">
      <w:pPr>
        <w:pStyle w:val="BodyCopy"/>
        <w:numPr>
          <w:ilvl w:val="0"/>
          <w:numId w:val="15"/>
        </w:numPr>
      </w:pPr>
      <w:r>
        <w:t>In the</w:t>
      </w:r>
      <w:r w:rsidR="004D1F71">
        <w:t>’</w:t>
      </w:r>
      <w:r>
        <w:t xml:space="preserve"> Read Job</w:t>
      </w:r>
      <w:r w:rsidR="004D1F71">
        <w:t>’</w:t>
      </w:r>
      <w:r>
        <w:t xml:space="preserve"> section you can do three things</w:t>
      </w:r>
    </w:p>
    <w:p w14:paraId="3D894725" w14:textId="77777777" w:rsidR="00F81E46" w:rsidRDefault="00F81E46" w:rsidP="00533368">
      <w:pPr>
        <w:pStyle w:val="ListParagraph"/>
        <w:numPr>
          <w:ilvl w:val="0"/>
          <w:numId w:val="20"/>
        </w:numPr>
      </w:pPr>
      <w:r>
        <w:t>Run Job. This will run the delta job that finds changed records only</w:t>
      </w:r>
    </w:p>
    <w:p w14:paraId="567B2A36" w14:textId="77777777" w:rsidR="00F81E46" w:rsidRDefault="00F81E46" w:rsidP="00533368">
      <w:pPr>
        <w:pStyle w:val="ListParagraph"/>
        <w:numPr>
          <w:ilvl w:val="0"/>
          <w:numId w:val="20"/>
        </w:numPr>
      </w:pPr>
      <w:r>
        <w:t>Schedule. You can set the run schedule in minutes. If you schedule more than once a day, please make the schedule long enough to insure each run completes before another starts.</w:t>
      </w:r>
    </w:p>
    <w:p w14:paraId="4E0F364E" w14:textId="77777777" w:rsidR="00F81E46" w:rsidRDefault="00F81E46" w:rsidP="00533368">
      <w:pPr>
        <w:pStyle w:val="ListParagraph"/>
        <w:numPr>
          <w:ilvl w:val="0"/>
          <w:numId w:val="20"/>
        </w:numPr>
      </w:pPr>
      <w:r>
        <w:t>Pause/Resume. Use to stop and start the schedule</w:t>
      </w:r>
    </w:p>
    <w:p w14:paraId="38A31C43" w14:textId="77777777" w:rsidR="00F81E46" w:rsidRPr="0021673C" w:rsidRDefault="00F81E46" w:rsidP="004D1F71">
      <w:pPr>
        <w:pStyle w:val="BodyCopy"/>
        <w:numPr>
          <w:ilvl w:val="0"/>
          <w:numId w:val="15"/>
        </w:numPr>
      </w:pPr>
      <w:r>
        <w:t xml:space="preserve">In the Resync Job section you can hit </w:t>
      </w:r>
      <w:r w:rsidR="004D1F71">
        <w:t>‘</w:t>
      </w:r>
      <w:r>
        <w:t>Run Now</w:t>
      </w:r>
      <w:r w:rsidR="004D1F71">
        <w:t>’</w:t>
      </w:r>
      <w:r>
        <w:t xml:space="preserve"> to do a full reload</w:t>
      </w:r>
    </w:p>
    <w:p w14:paraId="64800C95" w14:textId="77777777" w:rsidR="004D1F71" w:rsidRDefault="004D1F71" w:rsidP="00F81E46">
      <w:pPr>
        <w:ind w:left="720"/>
      </w:pPr>
    </w:p>
    <w:p w14:paraId="1F6F8C98" w14:textId="77777777" w:rsidR="00F81E46" w:rsidRDefault="004D1F71" w:rsidP="004D1F71">
      <w:r>
        <w:t>S</w:t>
      </w:r>
      <w:r w:rsidR="00F81E46">
        <w:t>AP Help has more information about enabling User Sync</w:t>
      </w:r>
      <w:r>
        <w:t>:</w:t>
      </w:r>
    </w:p>
    <w:p w14:paraId="15715C3E" w14:textId="77777777" w:rsidR="00F81E46" w:rsidRDefault="006820B9" w:rsidP="00F81E46">
      <w:pPr>
        <w:rPr>
          <w:color w:val="006A9E" w:themeColor="accent3" w:themeShade="BF"/>
        </w:rPr>
      </w:pPr>
      <w:hyperlink r:id="rId18" w:history="1">
        <w:r w:rsidR="00F81E46" w:rsidRPr="004D1F71">
          <w:rPr>
            <w:rStyle w:val="Hyperlink"/>
            <w:color w:val="006A9E" w:themeColor="accent3" w:themeShade="BF"/>
          </w:rPr>
          <w:t>https://help.sap.com/viewer/f48e822d6d484fa5ade7dda78b64d9f5/Cloud/en-US/e5b5176c17ae4ae4bd32ae07877ddd79.html</w:t>
        </w:r>
      </w:hyperlink>
      <w:r w:rsidR="00F81E46" w:rsidRPr="004D1F71">
        <w:rPr>
          <w:color w:val="006A9E" w:themeColor="accent3" w:themeShade="BF"/>
        </w:rPr>
        <w:t xml:space="preserve"> </w:t>
      </w:r>
    </w:p>
    <w:p w14:paraId="38EC72C4" w14:textId="77777777" w:rsidR="000F4E9D" w:rsidRDefault="000F4E9D" w:rsidP="00F81E46">
      <w:pPr>
        <w:rPr>
          <w:color w:val="006A9E" w:themeColor="accent3" w:themeShade="BF"/>
        </w:rPr>
      </w:pPr>
    </w:p>
    <w:p w14:paraId="61FBA48A" w14:textId="77777777" w:rsidR="000F4E9D" w:rsidRDefault="000F4E9D" w:rsidP="000F4E9D">
      <w:pPr>
        <w:rPr>
          <w:b/>
        </w:rPr>
      </w:pPr>
      <w:r>
        <w:rPr>
          <w:b/>
        </w:rPr>
        <w:t>11:  Turning on the Integration</w:t>
      </w:r>
    </w:p>
    <w:p w14:paraId="0DE42C16" w14:textId="77777777" w:rsidR="000F4E9D" w:rsidRDefault="000F4E9D" w:rsidP="000F4E9D">
      <w:pPr>
        <w:rPr>
          <w:b/>
        </w:rPr>
      </w:pPr>
    </w:p>
    <w:p w14:paraId="057BF554" w14:textId="77777777" w:rsidR="007F5CE2" w:rsidRDefault="000F4E9D" w:rsidP="000F4E9D">
      <w:r>
        <w:t>Once you have configured everything in IAS to meet your needs and done the initial User Sync, you will need to enable the SF/IAS Integration. After taking this step, users will login through IAS. This includes password and 2 Factor and other logins where users will see the IAS hosted screens rather than SF’s login page. It also includes Corporate Identity Provider logins</w:t>
      </w:r>
      <w:r w:rsidR="007F5CE2">
        <w:t xml:space="preserve"> with the customers own Identity Provider. For the IDP logins, the user experience won’t change. However, they may notice a </w:t>
      </w:r>
      <w:proofErr w:type="gramStart"/>
      <w:r w:rsidR="007F5CE2">
        <w:t>pop up</w:t>
      </w:r>
      <w:proofErr w:type="gramEnd"/>
      <w:r w:rsidR="007F5CE2">
        <w:t xml:space="preserve"> message as IAS sends the login to the SF instance.</w:t>
      </w:r>
    </w:p>
    <w:p w14:paraId="7F7F46DE" w14:textId="77777777" w:rsidR="007F5CE2" w:rsidRDefault="007F5CE2" w:rsidP="000F4E9D"/>
    <w:p w14:paraId="50CEAB0F" w14:textId="77777777" w:rsidR="007F5CE2" w:rsidRDefault="007F5CE2" w:rsidP="000F4E9D">
      <w:r>
        <w:t>To enable the integration</w:t>
      </w:r>
    </w:p>
    <w:p w14:paraId="23853465" w14:textId="77777777" w:rsidR="007F5CE2" w:rsidRDefault="007F5CE2" w:rsidP="000F4E9D"/>
    <w:p w14:paraId="4837C748" w14:textId="77777777" w:rsidR="007F5CE2" w:rsidRDefault="007F5CE2" w:rsidP="000F4E9D">
      <w:r>
        <w:t>Login to the SF instance as an admin.</w:t>
      </w:r>
    </w:p>
    <w:p w14:paraId="1EE4DEAA" w14:textId="77777777" w:rsidR="007F5CE2" w:rsidRDefault="007F5CE2" w:rsidP="000F4E9D">
      <w:r>
        <w:t>Go to Upgrade Center.</w:t>
      </w:r>
    </w:p>
    <w:p w14:paraId="4D3EDA80" w14:textId="77777777" w:rsidR="007F5CE2" w:rsidRDefault="007F5CE2" w:rsidP="000F4E9D">
      <w:r>
        <w:t>Run the upgrade “Enable SuccessFactors to SAP Cloud Platform Identity Authentication Service Integration”</w:t>
      </w:r>
    </w:p>
    <w:p w14:paraId="7F5149EC" w14:textId="77777777" w:rsidR="007F5CE2" w:rsidRDefault="007F5CE2" w:rsidP="000F4E9D">
      <w:r>
        <w:t>It will complete in about a minute. After that all logins to the SF Instance will use IAS.</w:t>
      </w:r>
    </w:p>
    <w:p w14:paraId="6C8DD260" w14:textId="77777777" w:rsidR="007F5CE2" w:rsidRPr="007F5CE2" w:rsidRDefault="007F5CE2" w:rsidP="000F4E9D"/>
    <w:p w14:paraId="17CC9F98" w14:textId="77777777" w:rsidR="000F4E9D" w:rsidRPr="004D1F71" w:rsidRDefault="000F4E9D" w:rsidP="00F81E46">
      <w:pPr>
        <w:rPr>
          <w:color w:val="006A9E" w:themeColor="accent3" w:themeShade="BF"/>
        </w:rPr>
      </w:pPr>
    </w:p>
    <w:p w14:paraId="2013414B" w14:textId="77777777" w:rsidR="00F81E46" w:rsidRPr="004D1F71" w:rsidRDefault="00F81E46" w:rsidP="00F81E46">
      <w:pPr>
        <w:rPr>
          <w:b/>
          <w:color w:val="006A9E" w:themeColor="accent3" w:themeShade="BF"/>
        </w:rPr>
      </w:pPr>
    </w:p>
    <w:p w14:paraId="1DBCA121" w14:textId="77777777" w:rsidR="00F81E46" w:rsidRPr="00F3343E" w:rsidRDefault="00F81E46" w:rsidP="00F81E46">
      <w:pPr>
        <w:pBdr>
          <w:bottom w:val="single" w:sz="12" w:space="1" w:color="auto"/>
        </w:pBdr>
      </w:pPr>
    </w:p>
    <w:p w14:paraId="687E4262" w14:textId="77777777" w:rsidR="00866BCE" w:rsidRDefault="00866BCE" w:rsidP="00F81E46">
      <w:pPr>
        <w:rPr>
          <w:b/>
        </w:rPr>
      </w:pPr>
    </w:p>
    <w:p w14:paraId="4EC589CF" w14:textId="77777777" w:rsidR="00866BCE" w:rsidRPr="00866BCE" w:rsidRDefault="00866BCE" w:rsidP="00866BCE">
      <w:pPr>
        <w:rPr>
          <w:b/>
          <w:sz w:val="18"/>
          <w:szCs w:val="18"/>
        </w:rPr>
      </w:pPr>
      <w:r w:rsidRPr="00866BCE">
        <w:rPr>
          <w:b/>
          <w:sz w:val="18"/>
          <w:szCs w:val="18"/>
        </w:rPr>
        <w:t>Important Legal Disclaimers:</w:t>
      </w:r>
    </w:p>
    <w:p w14:paraId="0B44ACBC" w14:textId="77777777" w:rsidR="00866BCE" w:rsidRPr="00866BCE" w:rsidRDefault="00866BCE" w:rsidP="00866BCE">
      <w:pPr>
        <w:rPr>
          <w:rStyle w:val="Hyperlink"/>
          <w:b/>
          <w:color w:val="auto"/>
          <w:sz w:val="18"/>
          <w:szCs w:val="18"/>
          <w:u w:val="none"/>
        </w:rPr>
      </w:pPr>
    </w:p>
    <w:p w14:paraId="64A3564D" w14:textId="77777777" w:rsidR="00866BCE" w:rsidRPr="00866BCE" w:rsidRDefault="00866BCE" w:rsidP="00866BCE">
      <w:pPr>
        <w:rPr>
          <w:rStyle w:val="Hyperlink"/>
          <w:b/>
          <w:color w:val="auto"/>
          <w:sz w:val="18"/>
          <w:szCs w:val="18"/>
          <w:u w:val="none"/>
        </w:rPr>
      </w:pPr>
      <w:r w:rsidRPr="00866BCE">
        <w:rPr>
          <w:rStyle w:val="Hyperlink"/>
          <w:b/>
          <w:color w:val="auto"/>
          <w:sz w:val="18"/>
          <w:szCs w:val="18"/>
          <w:u w:val="none"/>
        </w:rPr>
        <w:t>Coding Samples</w:t>
      </w:r>
    </w:p>
    <w:p w14:paraId="6932B60A" w14:textId="77777777" w:rsidR="00866BCE" w:rsidRPr="00866BCE" w:rsidRDefault="00866BCE" w:rsidP="00866BCE">
      <w:pPr>
        <w:rPr>
          <w:rStyle w:val="Hyperlink"/>
          <w:color w:val="auto"/>
          <w:sz w:val="18"/>
          <w:szCs w:val="18"/>
          <w:u w:val="none"/>
        </w:rPr>
      </w:pPr>
      <w:r w:rsidRPr="00866BCE">
        <w:rPr>
          <w:rStyle w:val="Hyperlink"/>
          <w:color w:val="auto"/>
          <w:sz w:val="18"/>
          <w:szCs w:val="18"/>
          <w:u w:val="none"/>
        </w:rPr>
        <w:t>Any software coding and/or code lines / strings ("Code") included in this documentation are only examples and are not intended to be used in a productive system environment. The Code is only intended to better explain and visualize the syntax and phrasing rules of certain coding. SAP does not warrant the correctness and completeness of the Code given herein, and SAP shall not be liable for errors or damages caused by the usage of the Code, unless damages were caused by SAP intentionally or by SAP's gross negligence.</w:t>
      </w:r>
    </w:p>
    <w:p w14:paraId="597E9751" w14:textId="77777777" w:rsidR="00866BCE" w:rsidRPr="00866BCE" w:rsidRDefault="00866BCE" w:rsidP="00866BCE">
      <w:pPr>
        <w:rPr>
          <w:rStyle w:val="Hyperlink"/>
          <w:color w:val="auto"/>
          <w:sz w:val="18"/>
          <w:szCs w:val="18"/>
          <w:u w:val="none"/>
        </w:rPr>
      </w:pPr>
    </w:p>
    <w:p w14:paraId="687FD7AA" w14:textId="77777777" w:rsidR="00866BCE" w:rsidRPr="00866BCE" w:rsidRDefault="00866BCE" w:rsidP="00866BCE">
      <w:pPr>
        <w:rPr>
          <w:rStyle w:val="Hyperlink"/>
          <w:b/>
          <w:color w:val="auto"/>
          <w:sz w:val="18"/>
          <w:szCs w:val="18"/>
          <w:u w:val="none"/>
        </w:rPr>
      </w:pPr>
      <w:r w:rsidRPr="00866BCE">
        <w:rPr>
          <w:rStyle w:val="Hyperlink"/>
          <w:b/>
          <w:color w:val="auto"/>
          <w:sz w:val="18"/>
          <w:szCs w:val="18"/>
          <w:u w:val="none"/>
        </w:rPr>
        <w:t>Accessibility</w:t>
      </w:r>
    </w:p>
    <w:p w14:paraId="0B817B6A" w14:textId="77777777" w:rsidR="00866BCE" w:rsidRPr="00866BCE" w:rsidRDefault="00866BCE" w:rsidP="00866BCE">
      <w:pPr>
        <w:rPr>
          <w:rStyle w:val="Hyperlink"/>
          <w:color w:val="auto"/>
          <w:sz w:val="18"/>
          <w:szCs w:val="18"/>
          <w:u w:val="none"/>
        </w:rPr>
      </w:pPr>
      <w:r w:rsidRPr="00866BCE">
        <w:rPr>
          <w:rStyle w:val="Hyperlink"/>
          <w:color w:val="auto"/>
          <w:sz w:val="18"/>
          <w:szCs w:val="18"/>
          <w:u w:val="none"/>
        </w:rPr>
        <w:t xml:space="preserve">The information contained in the SAP documentation represents SAP's current view of accessibility criteria as of the date of publication; it is in no way intended to be a binding guideline on how to ensure accessibility of software products. SAP in particular disclaims any liability in relation to this document. This disclaimer, however, does not apply in cases of </w:t>
      </w:r>
      <w:proofErr w:type="spellStart"/>
      <w:r w:rsidRPr="00866BCE">
        <w:rPr>
          <w:rStyle w:val="Hyperlink"/>
          <w:color w:val="auto"/>
          <w:sz w:val="18"/>
          <w:szCs w:val="18"/>
          <w:u w:val="none"/>
        </w:rPr>
        <w:t>wilful</w:t>
      </w:r>
      <w:proofErr w:type="spellEnd"/>
      <w:r w:rsidRPr="00866BCE">
        <w:rPr>
          <w:rStyle w:val="Hyperlink"/>
          <w:color w:val="auto"/>
          <w:sz w:val="18"/>
          <w:szCs w:val="18"/>
          <w:u w:val="none"/>
        </w:rPr>
        <w:t xml:space="preserve"> </w:t>
      </w:r>
      <w:r w:rsidRPr="00866BCE">
        <w:rPr>
          <w:rStyle w:val="Hyperlink"/>
          <w:color w:val="auto"/>
          <w:sz w:val="18"/>
          <w:szCs w:val="18"/>
          <w:u w:val="none"/>
        </w:rPr>
        <w:lastRenderedPageBreak/>
        <w:t>misconduct or gross negligence of SAP. Furthermore, this document does not result in any direct or indirect contractual obligations of SAP.</w:t>
      </w:r>
    </w:p>
    <w:p w14:paraId="01683F25" w14:textId="77777777" w:rsidR="00866BCE" w:rsidRPr="00866BCE" w:rsidRDefault="00866BCE" w:rsidP="00866BCE">
      <w:pPr>
        <w:rPr>
          <w:rStyle w:val="Hyperlink"/>
          <w:color w:val="auto"/>
          <w:sz w:val="18"/>
          <w:szCs w:val="18"/>
          <w:u w:val="none"/>
        </w:rPr>
      </w:pPr>
    </w:p>
    <w:p w14:paraId="174B134F" w14:textId="77777777" w:rsidR="00866BCE" w:rsidRPr="00866BCE" w:rsidRDefault="00866BCE" w:rsidP="00866BCE">
      <w:pPr>
        <w:rPr>
          <w:rStyle w:val="Hyperlink"/>
          <w:b/>
          <w:color w:val="auto"/>
          <w:sz w:val="18"/>
          <w:szCs w:val="18"/>
          <w:u w:val="none"/>
        </w:rPr>
      </w:pPr>
      <w:r w:rsidRPr="00866BCE">
        <w:rPr>
          <w:rStyle w:val="Hyperlink"/>
          <w:b/>
          <w:color w:val="auto"/>
          <w:sz w:val="18"/>
          <w:szCs w:val="18"/>
          <w:u w:val="none"/>
        </w:rPr>
        <w:t>Gender-Neutral Language</w:t>
      </w:r>
    </w:p>
    <w:p w14:paraId="36307F43" w14:textId="77777777" w:rsidR="00866BCE" w:rsidRPr="00866BCE" w:rsidRDefault="00866BCE" w:rsidP="00866BCE">
      <w:pPr>
        <w:rPr>
          <w:rStyle w:val="Hyperlink"/>
          <w:color w:val="auto"/>
          <w:sz w:val="18"/>
          <w:szCs w:val="18"/>
          <w:u w:val="none"/>
        </w:rPr>
      </w:pPr>
      <w:r w:rsidRPr="00866BCE">
        <w:rPr>
          <w:rStyle w:val="Hyperlink"/>
          <w:color w:val="auto"/>
          <w:sz w:val="18"/>
          <w:szCs w:val="18"/>
          <w:u w:val="none"/>
        </w:rPr>
        <w:t>As far as possible, SAP documentation is gender neutral. Depending on the context, the reader is addressed directly with "you", or a gender- neutral noun (such as "sales person" or "working days") is used. If when referring to members of both sexes, however, the third-person singular cannot be avoided or a gender-neutral noun does not exist, SAP reserves the right to use the masculine form of the noun and pronoun. This is to ensure that the documentation remains comprehensible.</w:t>
      </w:r>
    </w:p>
    <w:p w14:paraId="7D8F1034" w14:textId="77777777" w:rsidR="00866BCE" w:rsidRPr="00F17002" w:rsidRDefault="00866BCE" w:rsidP="00866BCE">
      <w:pPr>
        <w:rPr>
          <w:rStyle w:val="Hyperlink"/>
          <w:color w:val="auto"/>
          <w:u w:val="none"/>
        </w:rPr>
      </w:pPr>
    </w:p>
    <w:p w14:paraId="746DA1C2" w14:textId="77777777" w:rsidR="00866BCE" w:rsidRPr="00866BCE" w:rsidRDefault="00866BCE" w:rsidP="00866BCE">
      <w:pPr>
        <w:rPr>
          <w:rStyle w:val="Hyperlink"/>
          <w:b/>
          <w:color w:val="auto"/>
          <w:sz w:val="18"/>
          <w:szCs w:val="18"/>
          <w:u w:val="none"/>
        </w:rPr>
      </w:pPr>
      <w:r w:rsidRPr="00866BCE">
        <w:rPr>
          <w:rStyle w:val="Hyperlink"/>
          <w:b/>
          <w:color w:val="auto"/>
          <w:sz w:val="18"/>
          <w:szCs w:val="18"/>
          <w:u w:val="none"/>
        </w:rPr>
        <w:t>Internet Hyperlinks</w:t>
      </w:r>
    </w:p>
    <w:p w14:paraId="2CE38DE2" w14:textId="77777777" w:rsidR="00866BCE" w:rsidRPr="00866BCE" w:rsidRDefault="00866BCE" w:rsidP="00866BCE">
      <w:pPr>
        <w:rPr>
          <w:rStyle w:val="Hyperlink"/>
          <w:color w:val="auto"/>
          <w:sz w:val="18"/>
          <w:szCs w:val="18"/>
          <w:u w:val="none"/>
        </w:rPr>
      </w:pPr>
      <w:r w:rsidRPr="00866BCE">
        <w:rPr>
          <w:rStyle w:val="Hyperlink"/>
          <w:color w:val="auto"/>
          <w:sz w:val="18"/>
          <w:szCs w:val="18"/>
          <w:u w:val="none"/>
        </w:rPr>
        <w:t xml:space="preserve">The SAP documentation may contain hyperlinks to the Internet. These hyperlinks are intended to serve as a hint about where to find related information. SAP does not warrant the availability and correctness of this related information or the ability of this information to serve a </w:t>
      </w:r>
      <w:proofErr w:type="gramStart"/>
      <w:r w:rsidRPr="00866BCE">
        <w:rPr>
          <w:rStyle w:val="Hyperlink"/>
          <w:color w:val="auto"/>
          <w:sz w:val="18"/>
          <w:szCs w:val="18"/>
          <w:u w:val="none"/>
        </w:rPr>
        <w:t>particular purpose</w:t>
      </w:r>
      <w:proofErr w:type="gramEnd"/>
      <w:r w:rsidRPr="00866BCE">
        <w:rPr>
          <w:rStyle w:val="Hyperlink"/>
          <w:color w:val="auto"/>
          <w:sz w:val="18"/>
          <w:szCs w:val="18"/>
          <w:u w:val="none"/>
        </w:rPr>
        <w:t xml:space="preserve">. SAP shall not be liable for any damages caused </w:t>
      </w:r>
      <w:proofErr w:type="gramStart"/>
      <w:r w:rsidRPr="00866BCE">
        <w:rPr>
          <w:rStyle w:val="Hyperlink"/>
          <w:color w:val="auto"/>
          <w:sz w:val="18"/>
          <w:szCs w:val="18"/>
          <w:u w:val="none"/>
        </w:rPr>
        <w:t>by the use of</w:t>
      </w:r>
      <w:proofErr w:type="gramEnd"/>
      <w:r w:rsidRPr="00866BCE">
        <w:rPr>
          <w:rStyle w:val="Hyperlink"/>
          <w:color w:val="auto"/>
          <w:sz w:val="18"/>
          <w:szCs w:val="18"/>
          <w:u w:val="none"/>
        </w:rPr>
        <w:t xml:space="preserve"> related information unless damages have been caused by SAP's gross negligence or willful misconduct. All links are categorized for transparency (see: http://help.sap.com/disclaimer).</w:t>
      </w:r>
    </w:p>
    <w:p w14:paraId="30C6DB10" w14:textId="77777777" w:rsidR="00866BCE" w:rsidRPr="00866BCE" w:rsidRDefault="00866BCE" w:rsidP="00866BCE">
      <w:pPr>
        <w:pStyle w:val="copyright"/>
        <w:rPr>
          <w:rStyle w:val="Hyperlink"/>
          <w:rFonts w:cs="Arial"/>
          <w:sz w:val="18"/>
          <w:szCs w:val="18"/>
        </w:rPr>
      </w:pPr>
    </w:p>
    <w:p w14:paraId="57CEC4FC" w14:textId="77777777" w:rsidR="00F81E46" w:rsidRPr="00866BCE" w:rsidRDefault="00F81E46" w:rsidP="00F81E46">
      <w:pPr>
        <w:rPr>
          <w:sz w:val="18"/>
          <w:szCs w:val="18"/>
        </w:rPr>
      </w:pPr>
    </w:p>
    <w:p w14:paraId="3267DF06" w14:textId="77777777" w:rsidR="00F81E46" w:rsidRPr="00866BCE" w:rsidRDefault="00F81E46" w:rsidP="00F81E46">
      <w:pPr>
        <w:rPr>
          <w:sz w:val="18"/>
          <w:szCs w:val="18"/>
        </w:rPr>
      </w:pPr>
      <w:r w:rsidRPr="00866BCE">
        <w:rPr>
          <w:sz w:val="18"/>
          <w:szCs w:val="18"/>
        </w:rPr>
        <w:t xml:space="preserve"> </w:t>
      </w:r>
    </w:p>
    <w:p w14:paraId="55E3BD19" w14:textId="77777777" w:rsidR="00F81E46" w:rsidRPr="00F25B85" w:rsidRDefault="00F81E46" w:rsidP="00F81E46">
      <w:r>
        <w:tab/>
      </w:r>
    </w:p>
    <w:p w14:paraId="1CDA52B5" w14:textId="77777777" w:rsidR="008C701F" w:rsidRPr="00602206" w:rsidRDefault="006820B9" w:rsidP="00CB586A">
      <w:pPr>
        <w:pStyle w:val="copyright"/>
        <w:rPr>
          <w:rFonts w:cs="Arial"/>
        </w:rPr>
      </w:pPr>
      <w:hyperlink r:id="rId19" w:history="1">
        <w:r w:rsidR="008C701F" w:rsidRPr="00173257">
          <w:rPr>
            <w:rStyle w:val="Hyperlink"/>
            <w:rFonts w:cs="Arial"/>
            <w:sz w:val="16"/>
            <w:szCs w:val="16"/>
          </w:rPr>
          <w:t>Copyright/Trademark</w:t>
        </w:r>
      </w:hyperlink>
    </w:p>
    <w:sectPr w:rsidR="008C701F" w:rsidRPr="00602206" w:rsidSect="00265678">
      <w:headerReference w:type="default" r:id="rId20"/>
      <w:footerReference w:type="default" r:id="rId21"/>
      <w:footerReference w:type="first" r:id="rId22"/>
      <w:pgSz w:w="12242" w:h="15842" w:code="1"/>
      <w:pgMar w:top="1134" w:right="1134" w:bottom="1701" w:left="113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D416C" w14:textId="77777777" w:rsidR="00F03179" w:rsidRDefault="00F03179" w:rsidP="00D2195C">
      <w:r>
        <w:separator/>
      </w:r>
    </w:p>
  </w:endnote>
  <w:endnote w:type="continuationSeparator" w:id="0">
    <w:p w14:paraId="08878FEA" w14:textId="77777777" w:rsidR="00F03179" w:rsidRDefault="00F03179" w:rsidP="00D2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02B53" w14:textId="77777777" w:rsidR="00BB7802" w:rsidRDefault="00BB7802" w:rsidP="00BB7802">
    <w:pPr>
      <w:pStyle w:val="Footer"/>
      <w:tabs>
        <w:tab w:val="clear" w:pos="9072"/>
      </w:tabs>
      <w:ind w:right="51"/>
    </w:pPr>
  </w:p>
  <w:p w14:paraId="572AFA73" w14:textId="77777777" w:rsidR="00BB7802" w:rsidRDefault="00BB7802" w:rsidP="00BB7802">
    <w:pPr>
      <w:pStyle w:val="Footer"/>
      <w:tabs>
        <w:tab w:val="clear" w:pos="9072"/>
      </w:tabs>
    </w:pPr>
    <w:r>
      <w:rPr>
        <w:noProof/>
        <w:lang w:eastAsia="de-DE"/>
      </w:rPr>
      <w:drawing>
        <wp:anchor distT="0" distB="0" distL="114300" distR="114300" simplePos="0" relativeHeight="251735040" behindDoc="0" locked="0" layoutInCell="1" allowOverlap="1" wp14:anchorId="162F414C" wp14:editId="2DE8BFED">
          <wp:simplePos x="0" y="0"/>
          <wp:positionH relativeFrom="page">
            <wp:posOffset>5062855</wp:posOffset>
          </wp:positionH>
          <wp:positionV relativeFrom="page">
            <wp:posOffset>9217025</wp:posOffset>
          </wp:positionV>
          <wp:extent cx="2048256" cy="375514"/>
          <wp:effectExtent l="0" t="0" r="9525" b="5715"/>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1">
                    <a:extLst>
                      <a:ext uri="{28A0092B-C50C-407E-A947-70E740481C1C}">
                        <a14:useLocalDpi xmlns:a14="http://schemas.microsoft.com/office/drawing/2010/main" val="0"/>
                      </a:ext>
                    </a:extLst>
                  </a:blip>
                  <a:stretch>
                    <a:fillRect/>
                  </a:stretch>
                </pic:blipFill>
                <pic:spPr>
                  <a:xfrm>
                    <a:off x="0" y="0"/>
                    <a:ext cx="2048256" cy="375514"/>
                  </a:xfrm>
                  <a:prstGeom prst="rect">
                    <a:avLst/>
                  </a:prstGeom>
                </pic:spPr>
              </pic:pic>
            </a:graphicData>
          </a:graphic>
          <wp14:sizeRelH relativeFrom="margin">
            <wp14:pctWidth>0</wp14:pctWidth>
          </wp14:sizeRelH>
          <wp14:sizeRelV relativeFrom="margin">
            <wp14:pctHeight>0</wp14:pctHeight>
          </wp14:sizeRelV>
        </wp:anchor>
      </w:drawing>
    </w:r>
  </w:p>
  <w:p w14:paraId="26D6EBD0" w14:textId="77777777" w:rsidR="00BB7802" w:rsidRPr="00C24F83" w:rsidRDefault="00BB7802" w:rsidP="00BB7802">
    <w:pPr>
      <w:pStyle w:val="Footer"/>
    </w:pPr>
  </w:p>
  <w:p w14:paraId="1E2162D5" w14:textId="77777777" w:rsidR="00BB7802" w:rsidRPr="00C24F83" w:rsidRDefault="00BB7802" w:rsidP="00BB7802">
    <w:pPr>
      <w:pStyle w:val="Footer"/>
    </w:pPr>
    <w:r>
      <w:rPr>
        <w:noProof/>
        <w:lang w:eastAsia="de-DE"/>
      </w:rPr>
      <w:drawing>
        <wp:anchor distT="0" distB="0" distL="114300" distR="114300" simplePos="0" relativeHeight="251736064" behindDoc="0" locked="0" layoutInCell="1" allowOverlap="1" wp14:anchorId="5517AD3B" wp14:editId="085D8AE0">
          <wp:simplePos x="0" y="0"/>
          <wp:positionH relativeFrom="page">
            <wp:posOffset>720090</wp:posOffset>
          </wp:positionH>
          <wp:positionV relativeFrom="page">
            <wp:posOffset>9290439</wp:posOffset>
          </wp:positionV>
          <wp:extent cx="1922145" cy="222885"/>
          <wp:effectExtent l="0" t="0" r="0" b="571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Ariba_horz_R_pos_blugld.png"/>
                  <pic:cNvPicPr/>
                </pic:nvPicPr>
                <pic:blipFill>
                  <a:blip r:embed="rId2"/>
                  <a:stretch>
                    <a:fillRect/>
                  </a:stretch>
                </pic:blipFill>
                <pic:spPr>
                  <a:xfrm>
                    <a:off x="0" y="0"/>
                    <a:ext cx="1922145" cy="222885"/>
                  </a:xfrm>
                  <a:prstGeom prst="rect">
                    <a:avLst/>
                  </a:prstGeom>
                </pic:spPr>
              </pic:pic>
            </a:graphicData>
          </a:graphic>
          <wp14:sizeRelH relativeFrom="margin">
            <wp14:pctWidth>0</wp14:pctWidth>
          </wp14:sizeRelH>
          <wp14:sizeRelV relativeFrom="margin">
            <wp14:pctHeight>0</wp14:pctHeight>
          </wp14:sizeRelV>
        </wp:anchor>
      </w:drawing>
    </w:r>
  </w:p>
  <w:p w14:paraId="01D937CF" w14:textId="77777777" w:rsidR="00BB7802" w:rsidRPr="00C24F83" w:rsidRDefault="00BB7802" w:rsidP="00BB7802">
    <w:pPr>
      <w:pStyle w:val="Footer"/>
    </w:pPr>
  </w:p>
  <w:p w14:paraId="053EBD0B" w14:textId="77777777" w:rsidR="00D965E3" w:rsidRPr="00BB7802" w:rsidRDefault="00D965E3" w:rsidP="00BB7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2409" w14:textId="77777777" w:rsidR="00265678" w:rsidRDefault="00265678" w:rsidP="00265678">
    <w:pPr>
      <w:pStyle w:val="Footer"/>
      <w:tabs>
        <w:tab w:val="clear" w:pos="9072"/>
      </w:tabs>
      <w:ind w:right="51"/>
    </w:pPr>
  </w:p>
  <w:p w14:paraId="40122B9C" w14:textId="77777777" w:rsidR="00265678" w:rsidRDefault="00265678" w:rsidP="00265678">
    <w:pPr>
      <w:pStyle w:val="Footer"/>
      <w:tabs>
        <w:tab w:val="clear" w:pos="9072"/>
      </w:tabs>
    </w:pPr>
    <w:r>
      <w:rPr>
        <w:noProof/>
        <w:lang w:eastAsia="de-DE"/>
      </w:rPr>
      <w:drawing>
        <wp:anchor distT="0" distB="0" distL="114300" distR="114300" simplePos="0" relativeHeight="251720704" behindDoc="0" locked="0" layoutInCell="1" allowOverlap="1" wp14:anchorId="07A57012" wp14:editId="70C91AF5">
          <wp:simplePos x="0" y="0"/>
          <wp:positionH relativeFrom="page">
            <wp:posOffset>5062855</wp:posOffset>
          </wp:positionH>
          <wp:positionV relativeFrom="page">
            <wp:posOffset>9217025</wp:posOffset>
          </wp:positionV>
          <wp:extent cx="2048256" cy="375514"/>
          <wp:effectExtent l="0" t="0" r="9525" b="5715"/>
          <wp:wrapNone/>
          <wp:docPr id="1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1">
                    <a:extLst>
                      <a:ext uri="{28A0092B-C50C-407E-A947-70E740481C1C}">
                        <a14:useLocalDpi xmlns:a14="http://schemas.microsoft.com/office/drawing/2010/main" val="0"/>
                      </a:ext>
                    </a:extLst>
                  </a:blip>
                  <a:stretch>
                    <a:fillRect/>
                  </a:stretch>
                </pic:blipFill>
                <pic:spPr>
                  <a:xfrm>
                    <a:off x="0" y="0"/>
                    <a:ext cx="2048256" cy="375514"/>
                  </a:xfrm>
                  <a:prstGeom prst="rect">
                    <a:avLst/>
                  </a:prstGeom>
                </pic:spPr>
              </pic:pic>
            </a:graphicData>
          </a:graphic>
          <wp14:sizeRelH relativeFrom="margin">
            <wp14:pctWidth>0</wp14:pctWidth>
          </wp14:sizeRelH>
          <wp14:sizeRelV relativeFrom="margin">
            <wp14:pctHeight>0</wp14:pctHeight>
          </wp14:sizeRelV>
        </wp:anchor>
      </w:drawing>
    </w:r>
  </w:p>
  <w:p w14:paraId="141FDE4F" w14:textId="77777777" w:rsidR="00265678" w:rsidRPr="00C24F83" w:rsidRDefault="00265678" w:rsidP="00265678">
    <w:pPr>
      <w:pStyle w:val="Footer"/>
    </w:pPr>
  </w:p>
  <w:p w14:paraId="25A03FFD" w14:textId="77777777" w:rsidR="00265678" w:rsidRPr="00C24F83" w:rsidRDefault="00BB7802" w:rsidP="00265678">
    <w:pPr>
      <w:pStyle w:val="Footer"/>
    </w:pPr>
    <w:r>
      <w:rPr>
        <w:noProof/>
        <w:lang w:eastAsia="de-DE"/>
      </w:rPr>
      <w:drawing>
        <wp:anchor distT="0" distB="0" distL="114300" distR="114300" simplePos="0" relativeHeight="251732992" behindDoc="0" locked="0" layoutInCell="1" allowOverlap="1" wp14:anchorId="6E1C2096" wp14:editId="481B16CC">
          <wp:simplePos x="0" y="0"/>
          <wp:positionH relativeFrom="page">
            <wp:posOffset>720090</wp:posOffset>
          </wp:positionH>
          <wp:positionV relativeFrom="page">
            <wp:posOffset>9290439</wp:posOffset>
          </wp:positionV>
          <wp:extent cx="1922145" cy="222885"/>
          <wp:effectExtent l="0" t="0" r="0" b="571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Ariba_horz_R_pos_blugld.png"/>
                  <pic:cNvPicPr/>
                </pic:nvPicPr>
                <pic:blipFill>
                  <a:blip r:embed="rId2"/>
                  <a:stretch>
                    <a:fillRect/>
                  </a:stretch>
                </pic:blipFill>
                <pic:spPr>
                  <a:xfrm>
                    <a:off x="0" y="0"/>
                    <a:ext cx="1922145" cy="222885"/>
                  </a:xfrm>
                  <a:prstGeom prst="rect">
                    <a:avLst/>
                  </a:prstGeom>
                </pic:spPr>
              </pic:pic>
            </a:graphicData>
          </a:graphic>
          <wp14:sizeRelH relativeFrom="margin">
            <wp14:pctWidth>0</wp14:pctWidth>
          </wp14:sizeRelH>
          <wp14:sizeRelV relativeFrom="margin">
            <wp14:pctHeight>0</wp14:pctHeight>
          </wp14:sizeRelV>
        </wp:anchor>
      </w:drawing>
    </w:r>
  </w:p>
  <w:p w14:paraId="0FC384BC" w14:textId="77777777" w:rsidR="00AB7E22" w:rsidRPr="00C24F83" w:rsidRDefault="00AB7E22" w:rsidP="00C2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3AF6F" w14:textId="77777777" w:rsidR="00F03179" w:rsidRDefault="00F03179" w:rsidP="00D2195C">
      <w:r>
        <w:separator/>
      </w:r>
    </w:p>
  </w:footnote>
  <w:footnote w:type="continuationSeparator" w:id="0">
    <w:p w14:paraId="323B12B5" w14:textId="77777777" w:rsidR="00F03179" w:rsidRDefault="00F03179" w:rsidP="00D2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4F8F" w14:textId="77777777" w:rsidR="00D965E3" w:rsidRDefault="00D965E3" w:rsidP="0094406A">
    <w:pPr>
      <w:tabs>
        <w:tab w:val="right" w:pos="9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9AB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87C6C"/>
    <w:multiLevelType w:val="hybridMultilevel"/>
    <w:tmpl w:val="0922A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B5140"/>
    <w:multiLevelType w:val="hybridMultilevel"/>
    <w:tmpl w:val="8F72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B2CB4"/>
    <w:multiLevelType w:val="hybridMultilevel"/>
    <w:tmpl w:val="7BC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E75A5"/>
    <w:multiLevelType w:val="hybridMultilevel"/>
    <w:tmpl w:val="BE0AF9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B10DB8"/>
    <w:multiLevelType w:val="hybridMultilevel"/>
    <w:tmpl w:val="EDE61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E56FED"/>
    <w:multiLevelType w:val="hybridMultilevel"/>
    <w:tmpl w:val="7E4E1A56"/>
    <w:lvl w:ilvl="0" w:tplc="D5AA5A7A">
      <w:start w:val="1"/>
      <w:numFmt w:val="bullet"/>
      <w:lvlText w:val=""/>
      <w:lvlJc w:val="left"/>
      <w:pPr>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483E23"/>
    <w:multiLevelType w:val="hybridMultilevel"/>
    <w:tmpl w:val="EE20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B2287"/>
    <w:multiLevelType w:val="hybridMultilevel"/>
    <w:tmpl w:val="B77462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7E6C41"/>
    <w:multiLevelType w:val="hybridMultilevel"/>
    <w:tmpl w:val="7234A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932B29"/>
    <w:multiLevelType w:val="hybridMultilevel"/>
    <w:tmpl w:val="E4BE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3721A"/>
    <w:multiLevelType w:val="hybridMultilevel"/>
    <w:tmpl w:val="5F022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E6A54"/>
    <w:multiLevelType w:val="multilevel"/>
    <w:tmpl w:val="DC58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D0E55"/>
    <w:multiLevelType w:val="hybridMultilevel"/>
    <w:tmpl w:val="6DDAC36A"/>
    <w:lvl w:ilvl="0" w:tplc="64E628B8">
      <w:start w:val="1"/>
      <w:numFmt w:val="bullet"/>
      <w:pStyle w:val="Bullet1"/>
      <w:lvlText w:val=""/>
      <w:lvlJc w:val="left"/>
      <w:pPr>
        <w:ind w:left="360" w:hanging="360"/>
      </w:pPr>
      <w:rPr>
        <w:rFonts w:ascii="Symbol" w:hAnsi="Symbol" w:hint="default"/>
        <w:u w:color="6996BE"/>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4" w15:restartNumberingAfterBreak="0">
    <w:nsid w:val="3CD910A6"/>
    <w:multiLevelType w:val="multilevel"/>
    <w:tmpl w:val="D7C4F82E"/>
    <w:numStyleLink w:val="Style1"/>
  </w:abstractNum>
  <w:abstractNum w:abstractNumId="15" w15:restartNumberingAfterBreak="0">
    <w:nsid w:val="4F426809"/>
    <w:multiLevelType w:val="multilevel"/>
    <w:tmpl w:val="D7C4F82E"/>
    <w:styleLink w:val="Style1"/>
    <w:lvl w:ilvl="0">
      <w:start w:val="1"/>
      <w:numFmt w:val="bullet"/>
      <w:lvlText w:val="¡"/>
      <w:lvlJc w:val="left"/>
      <w:pPr>
        <w:ind w:left="360" w:hanging="360"/>
      </w:pPr>
      <w:rPr>
        <w:rFonts w:ascii="Wingdings 2" w:hAnsi="Wingdings 2" w:hint="default"/>
      </w:rPr>
    </w:lvl>
    <w:lvl w:ilvl="1">
      <w:start w:val="1"/>
      <w:numFmt w:val="bullet"/>
      <w:lvlText w:val=""/>
      <w:lvlJc w:val="left"/>
      <w:pPr>
        <w:ind w:left="1069" w:hanging="360"/>
      </w:pPr>
      <w:rPr>
        <w:rFonts w:ascii="Symbol" w:hAnsi="Symbol" w:cs="Courier New" w:hint="default"/>
        <w:color w:val="04357B"/>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F6D20F7"/>
    <w:multiLevelType w:val="hybridMultilevel"/>
    <w:tmpl w:val="D7C4F82E"/>
    <w:lvl w:ilvl="0" w:tplc="72826CFC">
      <w:start w:val="1"/>
      <w:numFmt w:val="bullet"/>
      <w:lvlText w:val="¡"/>
      <w:lvlJc w:val="left"/>
      <w:pPr>
        <w:ind w:left="360" w:hanging="360"/>
      </w:pPr>
      <w:rPr>
        <w:rFonts w:ascii="Wingdings 2" w:hAnsi="Wingdings 2"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35E613E"/>
    <w:multiLevelType w:val="hybridMultilevel"/>
    <w:tmpl w:val="02442A8A"/>
    <w:lvl w:ilvl="0" w:tplc="11A2FA08">
      <w:start w:val="1"/>
      <w:numFmt w:val="bullet"/>
      <w:pStyle w:val="Bullet2"/>
      <w:lvlText w:val=""/>
      <w:lvlJc w:val="left"/>
      <w:pPr>
        <w:ind w:left="644" w:hanging="360"/>
      </w:pPr>
      <w:rPr>
        <w:rFonts w:ascii="Symbol" w:hAnsi="Symbol" w:hint="default"/>
        <w:sz w:val="24"/>
        <w:szCs w:val="24"/>
      </w:rPr>
    </w:lvl>
    <w:lvl w:ilvl="1" w:tplc="63AACE6C">
      <w:start w:val="1"/>
      <w:numFmt w:val="bullet"/>
      <w:pStyle w:val="Bullet3"/>
      <w:lvlText w:val="o"/>
      <w:lvlJc w:val="left"/>
      <w:pPr>
        <w:ind w:left="1581" w:hanging="360"/>
      </w:pPr>
      <w:rPr>
        <w:rFonts w:ascii="Courier New" w:hAnsi="Courier New" w:cs="Courier New" w:hint="default"/>
        <w:position w:val="2"/>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18" w15:restartNumberingAfterBreak="0">
    <w:nsid w:val="67AB5D17"/>
    <w:multiLevelType w:val="multilevel"/>
    <w:tmpl w:val="65F4AE1C"/>
    <w:styleLink w:val="Style3"/>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9" w15:restartNumberingAfterBreak="0">
    <w:nsid w:val="6CC6309B"/>
    <w:multiLevelType w:val="hybridMultilevel"/>
    <w:tmpl w:val="AA1E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B2A6C"/>
    <w:multiLevelType w:val="hybridMultilevel"/>
    <w:tmpl w:val="7D1E5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40DC5"/>
    <w:multiLevelType w:val="hybridMultilevel"/>
    <w:tmpl w:val="ED4C35D0"/>
    <w:lvl w:ilvl="0" w:tplc="E9D4E9B8">
      <w:start w:val="1"/>
      <w:numFmt w:val="bullet"/>
      <w:lvlText w:val=""/>
      <w:lvlJc w:val="left"/>
      <w:pPr>
        <w:ind w:left="720" w:hanging="360"/>
      </w:pPr>
      <w:rPr>
        <w:rFonts w:ascii="Wingdings" w:hAnsi="Wingdings" w:hint="default"/>
        <w:color w:val="auto"/>
        <w:sz w:val="14"/>
        <w:szCs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7"/>
  </w:num>
  <w:num w:numId="4">
    <w:abstractNumId w:val="16"/>
  </w:num>
  <w:num w:numId="5">
    <w:abstractNumId w:val="15"/>
  </w:num>
  <w:num w:numId="6">
    <w:abstractNumId w:val="14"/>
  </w:num>
  <w:num w:numId="7">
    <w:abstractNumId w:val="21"/>
  </w:num>
  <w:num w:numId="8">
    <w:abstractNumId w:val="18"/>
  </w:num>
  <w:num w:numId="9">
    <w:abstractNumId w:val="0"/>
  </w:num>
  <w:num w:numId="10">
    <w:abstractNumId w:val="6"/>
  </w:num>
  <w:num w:numId="11">
    <w:abstractNumId w:val="12"/>
  </w:num>
  <w:num w:numId="12">
    <w:abstractNumId w:val="10"/>
  </w:num>
  <w:num w:numId="13">
    <w:abstractNumId w:val="7"/>
  </w:num>
  <w:num w:numId="14">
    <w:abstractNumId w:val="19"/>
  </w:num>
  <w:num w:numId="15">
    <w:abstractNumId w:val="2"/>
  </w:num>
  <w:num w:numId="16">
    <w:abstractNumId w:val="5"/>
  </w:num>
  <w:num w:numId="17">
    <w:abstractNumId w:val="3"/>
  </w:num>
  <w:num w:numId="18">
    <w:abstractNumId w:val="1"/>
  </w:num>
  <w:num w:numId="19">
    <w:abstractNumId w:val="20"/>
  </w:num>
  <w:num w:numId="20">
    <w:abstractNumId w:val="8"/>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19"/>
    <w:rsid w:val="0002142F"/>
    <w:rsid w:val="00021E1D"/>
    <w:rsid w:val="000242C4"/>
    <w:rsid w:val="00026FB2"/>
    <w:rsid w:val="000471E3"/>
    <w:rsid w:val="00052E16"/>
    <w:rsid w:val="00061DF9"/>
    <w:rsid w:val="00080831"/>
    <w:rsid w:val="00092497"/>
    <w:rsid w:val="000A14CA"/>
    <w:rsid w:val="000C0012"/>
    <w:rsid w:val="000C7811"/>
    <w:rsid w:val="000E3704"/>
    <w:rsid w:val="000E6513"/>
    <w:rsid w:val="000F3144"/>
    <w:rsid w:val="000F4E9D"/>
    <w:rsid w:val="000F5720"/>
    <w:rsid w:val="00107810"/>
    <w:rsid w:val="00110BCA"/>
    <w:rsid w:val="001342F8"/>
    <w:rsid w:val="00144A6E"/>
    <w:rsid w:val="00146558"/>
    <w:rsid w:val="00147D8F"/>
    <w:rsid w:val="00166848"/>
    <w:rsid w:val="00167B9F"/>
    <w:rsid w:val="00173257"/>
    <w:rsid w:val="001A5000"/>
    <w:rsid w:val="001A7253"/>
    <w:rsid w:val="001B417B"/>
    <w:rsid w:val="001B653A"/>
    <w:rsid w:val="001C1D74"/>
    <w:rsid w:val="001C24D9"/>
    <w:rsid w:val="001D4EDB"/>
    <w:rsid w:val="001E1E31"/>
    <w:rsid w:val="00214A8D"/>
    <w:rsid w:val="00245665"/>
    <w:rsid w:val="00260AB2"/>
    <w:rsid w:val="00265678"/>
    <w:rsid w:val="00291269"/>
    <w:rsid w:val="002952A8"/>
    <w:rsid w:val="002A2350"/>
    <w:rsid w:val="002A3AA0"/>
    <w:rsid w:val="002A6A1F"/>
    <w:rsid w:val="002B32D4"/>
    <w:rsid w:val="002C388E"/>
    <w:rsid w:val="002F373A"/>
    <w:rsid w:val="00301BE5"/>
    <w:rsid w:val="00303445"/>
    <w:rsid w:val="00307348"/>
    <w:rsid w:val="00311D33"/>
    <w:rsid w:val="00320CCA"/>
    <w:rsid w:val="003247FE"/>
    <w:rsid w:val="00326EDA"/>
    <w:rsid w:val="00344932"/>
    <w:rsid w:val="00354A21"/>
    <w:rsid w:val="00357E9B"/>
    <w:rsid w:val="00361349"/>
    <w:rsid w:val="00367B80"/>
    <w:rsid w:val="003A4C5E"/>
    <w:rsid w:val="003A6858"/>
    <w:rsid w:val="003C141A"/>
    <w:rsid w:val="003C354C"/>
    <w:rsid w:val="00403ECC"/>
    <w:rsid w:val="004133AC"/>
    <w:rsid w:val="004158D7"/>
    <w:rsid w:val="00415D07"/>
    <w:rsid w:val="00416F88"/>
    <w:rsid w:val="00417EF2"/>
    <w:rsid w:val="00420CF3"/>
    <w:rsid w:val="00422EF6"/>
    <w:rsid w:val="00423618"/>
    <w:rsid w:val="00430BD2"/>
    <w:rsid w:val="0043110E"/>
    <w:rsid w:val="00434106"/>
    <w:rsid w:val="004368DA"/>
    <w:rsid w:val="00442DB4"/>
    <w:rsid w:val="00444DF3"/>
    <w:rsid w:val="00445F20"/>
    <w:rsid w:val="0045340F"/>
    <w:rsid w:val="004545A0"/>
    <w:rsid w:val="0048052E"/>
    <w:rsid w:val="0048527A"/>
    <w:rsid w:val="00490D8C"/>
    <w:rsid w:val="004A3BCB"/>
    <w:rsid w:val="004A68FC"/>
    <w:rsid w:val="004B10C6"/>
    <w:rsid w:val="004B65C5"/>
    <w:rsid w:val="004B7731"/>
    <w:rsid w:val="004D1F71"/>
    <w:rsid w:val="004D3759"/>
    <w:rsid w:val="004E200D"/>
    <w:rsid w:val="0051153A"/>
    <w:rsid w:val="00533368"/>
    <w:rsid w:val="00555A50"/>
    <w:rsid w:val="00556EA5"/>
    <w:rsid w:val="0056179D"/>
    <w:rsid w:val="005655A0"/>
    <w:rsid w:val="00587B90"/>
    <w:rsid w:val="00591E86"/>
    <w:rsid w:val="00592A2E"/>
    <w:rsid w:val="005A080B"/>
    <w:rsid w:val="005A67A4"/>
    <w:rsid w:val="005C5636"/>
    <w:rsid w:val="005D7A08"/>
    <w:rsid w:val="005E2542"/>
    <w:rsid w:val="005F2FCA"/>
    <w:rsid w:val="005F3E29"/>
    <w:rsid w:val="00602206"/>
    <w:rsid w:val="006061C3"/>
    <w:rsid w:val="00612A4B"/>
    <w:rsid w:val="00616779"/>
    <w:rsid w:val="006175C8"/>
    <w:rsid w:val="00646CBE"/>
    <w:rsid w:val="00673202"/>
    <w:rsid w:val="006803D6"/>
    <w:rsid w:val="006820B9"/>
    <w:rsid w:val="006D6E30"/>
    <w:rsid w:val="006F43CA"/>
    <w:rsid w:val="006F5657"/>
    <w:rsid w:val="00702A31"/>
    <w:rsid w:val="007037CD"/>
    <w:rsid w:val="00712A91"/>
    <w:rsid w:val="0071466F"/>
    <w:rsid w:val="00716146"/>
    <w:rsid w:val="00745FAE"/>
    <w:rsid w:val="0075787B"/>
    <w:rsid w:val="00761244"/>
    <w:rsid w:val="0077337C"/>
    <w:rsid w:val="007763FF"/>
    <w:rsid w:val="00784721"/>
    <w:rsid w:val="00787F42"/>
    <w:rsid w:val="00790784"/>
    <w:rsid w:val="00791906"/>
    <w:rsid w:val="0079350C"/>
    <w:rsid w:val="007B0F02"/>
    <w:rsid w:val="007B2FAA"/>
    <w:rsid w:val="007F5CE2"/>
    <w:rsid w:val="00810DAF"/>
    <w:rsid w:val="008119AC"/>
    <w:rsid w:val="00833A19"/>
    <w:rsid w:val="008468A1"/>
    <w:rsid w:val="008501DC"/>
    <w:rsid w:val="00854560"/>
    <w:rsid w:val="00857917"/>
    <w:rsid w:val="008642E9"/>
    <w:rsid w:val="00866BCE"/>
    <w:rsid w:val="00873713"/>
    <w:rsid w:val="008744D3"/>
    <w:rsid w:val="0087627E"/>
    <w:rsid w:val="008A7B95"/>
    <w:rsid w:val="008C08E6"/>
    <w:rsid w:val="008C32AD"/>
    <w:rsid w:val="008C5439"/>
    <w:rsid w:val="008C701F"/>
    <w:rsid w:val="008C709B"/>
    <w:rsid w:val="008E1A32"/>
    <w:rsid w:val="008E2707"/>
    <w:rsid w:val="009200FA"/>
    <w:rsid w:val="00926C94"/>
    <w:rsid w:val="009349AF"/>
    <w:rsid w:val="0094406A"/>
    <w:rsid w:val="009B48F4"/>
    <w:rsid w:val="009D0972"/>
    <w:rsid w:val="009D4734"/>
    <w:rsid w:val="00A00F0B"/>
    <w:rsid w:val="00A07409"/>
    <w:rsid w:val="00A12B0C"/>
    <w:rsid w:val="00A26AB4"/>
    <w:rsid w:val="00A41DE1"/>
    <w:rsid w:val="00A47AFF"/>
    <w:rsid w:val="00A47CED"/>
    <w:rsid w:val="00A54DB9"/>
    <w:rsid w:val="00A56D05"/>
    <w:rsid w:val="00A64D07"/>
    <w:rsid w:val="00A80D0A"/>
    <w:rsid w:val="00AB7E22"/>
    <w:rsid w:val="00AF095A"/>
    <w:rsid w:val="00B0348D"/>
    <w:rsid w:val="00B13CB4"/>
    <w:rsid w:val="00B24352"/>
    <w:rsid w:val="00B27201"/>
    <w:rsid w:val="00B30BA1"/>
    <w:rsid w:val="00B47468"/>
    <w:rsid w:val="00B56070"/>
    <w:rsid w:val="00B862B0"/>
    <w:rsid w:val="00B95272"/>
    <w:rsid w:val="00B9681B"/>
    <w:rsid w:val="00BA70C4"/>
    <w:rsid w:val="00BB4B32"/>
    <w:rsid w:val="00BB70DC"/>
    <w:rsid w:val="00BB7802"/>
    <w:rsid w:val="00BC6521"/>
    <w:rsid w:val="00BD3527"/>
    <w:rsid w:val="00BD39FE"/>
    <w:rsid w:val="00BF28A8"/>
    <w:rsid w:val="00BF6813"/>
    <w:rsid w:val="00C179DD"/>
    <w:rsid w:val="00C179E5"/>
    <w:rsid w:val="00C24F83"/>
    <w:rsid w:val="00C26519"/>
    <w:rsid w:val="00C40B69"/>
    <w:rsid w:val="00C50216"/>
    <w:rsid w:val="00C536D1"/>
    <w:rsid w:val="00C574DB"/>
    <w:rsid w:val="00C609E2"/>
    <w:rsid w:val="00C62DB5"/>
    <w:rsid w:val="00C749FD"/>
    <w:rsid w:val="00C762E8"/>
    <w:rsid w:val="00C82307"/>
    <w:rsid w:val="00C87A4B"/>
    <w:rsid w:val="00CA2059"/>
    <w:rsid w:val="00CB586A"/>
    <w:rsid w:val="00CB5AEE"/>
    <w:rsid w:val="00CC1769"/>
    <w:rsid w:val="00CD1EFA"/>
    <w:rsid w:val="00D2195C"/>
    <w:rsid w:val="00D27F56"/>
    <w:rsid w:val="00D302BF"/>
    <w:rsid w:val="00D4316A"/>
    <w:rsid w:val="00D433E8"/>
    <w:rsid w:val="00D52626"/>
    <w:rsid w:val="00D82134"/>
    <w:rsid w:val="00D87D37"/>
    <w:rsid w:val="00D965E3"/>
    <w:rsid w:val="00DA1DF6"/>
    <w:rsid w:val="00DA54DF"/>
    <w:rsid w:val="00DC48A6"/>
    <w:rsid w:val="00DE5DF8"/>
    <w:rsid w:val="00E01A0D"/>
    <w:rsid w:val="00E12836"/>
    <w:rsid w:val="00E23406"/>
    <w:rsid w:val="00E46854"/>
    <w:rsid w:val="00E63D7B"/>
    <w:rsid w:val="00E74CB9"/>
    <w:rsid w:val="00E824ED"/>
    <w:rsid w:val="00E85092"/>
    <w:rsid w:val="00E9337C"/>
    <w:rsid w:val="00E937A8"/>
    <w:rsid w:val="00EB1649"/>
    <w:rsid w:val="00ED0683"/>
    <w:rsid w:val="00ED424B"/>
    <w:rsid w:val="00ED4796"/>
    <w:rsid w:val="00ED7D82"/>
    <w:rsid w:val="00EE27EA"/>
    <w:rsid w:val="00EF2195"/>
    <w:rsid w:val="00EF2BB4"/>
    <w:rsid w:val="00EF5000"/>
    <w:rsid w:val="00F03179"/>
    <w:rsid w:val="00F13DF1"/>
    <w:rsid w:val="00F142FC"/>
    <w:rsid w:val="00F20E7C"/>
    <w:rsid w:val="00F22A72"/>
    <w:rsid w:val="00F34F8D"/>
    <w:rsid w:val="00F353D9"/>
    <w:rsid w:val="00F356C9"/>
    <w:rsid w:val="00F37F6D"/>
    <w:rsid w:val="00F511D4"/>
    <w:rsid w:val="00F60F89"/>
    <w:rsid w:val="00F766BB"/>
    <w:rsid w:val="00F81E46"/>
    <w:rsid w:val="00FE274D"/>
    <w:rsid w:val="00FF70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554A2F"/>
  <w15:docId w15:val="{433E873C-B3FD-4B46-910D-6980176D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80D0A"/>
    <w:rPr>
      <w:rFonts w:ascii="Arial" w:hAnsi="Arial"/>
      <w:szCs w:val="22"/>
      <w:lang w:val="en-US" w:eastAsia="en-US"/>
    </w:rPr>
  </w:style>
  <w:style w:type="paragraph" w:styleId="Heading1">
    <w:name w:val="heading 1"/>
    <w:basedOn w:val="Normal"/>
    <w:next w:val="Normal"/>
    <w:link w:val="Heading1Char"/>
    <w:uiPriority w:val="9"/>
    <w:qFormat/>
    <w:rsid w:val="00DA1DF6"/>
    <w:pPr>
      <w:keepNext/>
      <w:keepLines/>
      <w:spacing w:before="360"/>
      <w:outlineLvl w:val="0"/>
    </w:pPr>
    <w:rPr>
      <w:rFonts w:eastAsia="Times New Roman"/>
      <w:b/>
      <w:bCs/>
      <w:caps/>
      <w:szCs w:val="28"/>
    </w:rPr>
  </w:style>
  <w:style w:type="paragraph" w:styleId="Heading2">
    <w:name w:val="heading 2"/>
    <w:basedOn w:val="Normal"/>
    <w:next w:val="Normal"/>
    <w:link w:val="Heading2Char"/>
    <w:uiPriority w:val="9"/>
    <w:unhideWhenUsed/>
    <w:qFormat/>
    <w:rsid w:val="00DA1DF6"/>
    <w:pPr>
      <w:keepNext/>
      <w:keepLines/>
      <w:spacing w:before="360"/>
      <w:outlineLvl w:val="1"/>
    </w:pPr>
    <w:rPr>
      <w:rFonts w:eastAsia="Times New Roman"/>
      <w:b/>
      <w:bCs/>
      <w:szCs w:val="26"/>
    </w:rPr>
  </w:style>
  <w:style w:type="paragraph" w:styleId="Heading3">
    <w:name w:val="heading 3"/>
    <w:basedOn w:val="Normal"/>
    <w:next w:val="Normal"/>
    <w:link w:val="Heading3Char"/>
    <w:uiPriority w:val="9"/>
    <w:unhideWhenUsed/>
    <w:qFormat/>
    <w:rsid w:val="00DA1DF6"/>
    <w:pPr>
      <w:keepNext/>
      <w:keepLines/>
      <w:spacing w:before="360"/>
      <w:outlineLvl w:val="2"/>
    </w:pPr>
    <w:rPr>
      <w:rFonts w:eastAsia="Times New Roman"/>
      <w:b/>
      <w:bCs/>
      <w:i/>
    </w:rPr>
  </w:style>
  <w:style w:type="paragraph" w:styleId="Heading4">
    <w:name w:val="heading 4"/>
    <w:basedOn w:val="Normal"/>
    <w:next w:val="Normal"/>
    <w:link w:val="Heading4Char"/>
    <w:uiPriority w:val="9"/>
    <w:unhideWhenUsed/>
    <w:qFormat/>
    <w:rsid w:val="00DA1DF6"/>
    <w:pPr>
      <w:keepNext/>
      <w:keepLines/>
      <w:spacing w:before="36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5C"/>
    <w:rPr>
      <w:rFonts w:ascii="Tahoma" w:hAnsi="Tahoma" w:cs="Tahoma"/>
      <w:sz w:val="16"/>
      <w:szCs w:val="16"/>
    </w:rPr>
  </w:style>
  <w:style w:type="character" w:customStyle="1" w:styleId="BalloonTextChar">
    <w:name w:val="Balloon Text Char"/>
    <w:link w:val="BalloonText"/>
    <w:uiPriority w:val="99"/>
    <w:semiHidden/>
    <w:rsid w:val="00D2195C"/>
    <w:rPr>
      <w:rFonts w:ascii="Tahoma" w:hAnsi="Tahoma" w:cs="Tahoma"/>
      <w:sz w:val="16"/>
      <w:szCs w:val="16"/>
    </w:rPr>
  </w:style>
  <w:style w:type="paragraph" w:styleId="Header">
    <w:name w:val="header"/>
    <w:basedOn w:val="Normal"/>
    <w:link w:val="HeaderChar"/>
    <w:uiPriority w:val="99"/>
    <w:unhideWhenUsed/>
    <w:rsid w:val="004B7731"/>
    <w:pPr>
      <w:tabs>
        <w:tab w:val="center" w:pos="4536"/>
        <w:tab w:val="right" w:pos="9072"/>
      </w:tabs>
    </w:pPr>
  </w:style>
  <w:style w:type="character" w:customStyle="1" w:styleId="HeaderChar">
    <w:name w:val="Header Char"/>
    <w:link w:val="Header"/>
    <w:uiPriority w:val="99"/>
    <w:rsid w:val="004B7731"/>
    <w:rPr>
      <w:rFonts w:ascii="Arial" w:hAnsi="Arial"/>
      <w:sz w:val="20"/>
    </w:rPr>
  </w:style>
  <w:style w:type="paragraph" w:styleId="Footer">
    <w:name w:val="footer"/>
    <w:basedOn w:val="Normal"/>
    <w:link w:val="FooterChar"/>
    <w:uiPriority w:val="99"/>
    <w:unhideWhenUsed/>
    <w:rsid w:val="004B7731"/>
    <w:pPr>
      <w:tabs>
        <w:tab w:val="center" w:pos="4536"/>
        <w:tab w:val="right" w:pos="9072"/>
      </w:tabs>
    </w:pPr>
  </w:style>
  <w:style w:type="character" w:customStyle="1" w:styleId="FooterChar">
    <w:name w:val="Footer Char"/>
    <w:link w:val="Footer"/>
    <w:uiPriority w:val="99"/>
    <w:rsid w:val="004B7731"/>
    <w:rPr>
      <w:rFonts w:ascii="Arial" w:hAnsi="Arial"/>
      <w:sz w:val="20"/>
    </w:rPr>
  </w:style>
  <w:style w:type="paragraph" w:styleId="NoSpacing">
    <w:name w:val="No Spacing"/>
    <w:uiPriority w:val="1"/>
    <w:rsid w:val="00D2195C"/>
    <w:rPr>
      <w:sz w:val="22"/>
      <w:szCs w:val="22"/>
      <w:lang w:eastAsia="en-US"/>
    </w:rPr>
  </w:style>
  <w:style w:type="paragraph" w:styleId="ListParagraph">
    <w:name w:val="List Paragraph"/>
    <w:basedOn w:val="Normal"/>
    <w:uiPriority w:val="34"/>
    <w:rsid w:val="008501DC"/>
    <w:pPr>
      <w:ind w:left="720"/>
      <w:contextualSpacing/>
    </w:pPr>
  </w:style>
  <w:style w:type="paragraph" w:styleId="Subtitle">
    <w:name w:val="Subtitle"/>
    <w:aliases w:val="caption"/>
    <w:basedOn w:val="Normal"/>
    <w:next w:val="Normal"/>
    <w:link w:val="SubtitleChar"/>
    <w:uiPriority w:val="11"/>
    <w:qFormat/>
    <w:rsid w:val="0077337C"/>
    <w:pPr>
      <w:numPr>
        <w:ilvl w:val="1"/>
      </w:numPr>
      <w:spacing w:before="120" w:after="120"/>
    </w:pPr>
    <w:rPr>
      <w:rFonts w:eastAsia="Times New Roman"/>
      <w:b/>
      <w:iCs/>
      <w:sz w:val="16"/>
      <w:szCs w:val="24"/>
    </w:rPr>
  </w:style>
  <w:style w:type="character" w:customStyle="1" w:styleId="SubtitleChar">
    <w:name w:val="Subtitle Char"/>
    <w:aliases w:val="caption Char"/>
    <w:link w:val="Subtitle"/>
    <w:uiPriority w:val="11"/>
    <w:rsid w:val="0077337C"/>
    <w:rPr>
      <w:rFonts w:ascii="Arial" w:eastAsia="Times New Roman" w:hAnsi="Arial"/>
      <w:b/>
      <w:iCs/>
      <w:sz w:val="16"/>
      <w:szCs w:val="24"/>
      <w:lang w:eastAsia="en-US"/>
    </w:rPr>
  </w:style>
  <w:style w:type="character" w:customStyle="1" w:styleId="Heading1Char">
    <w:name w:val="Heading 1 Char"/>
    <w:link w:val="Heading1"/>
    <w:uiPriority w:val="9"/>
    <w:rsid w:val="00DA1DF6"/>
    <w:rPr>
      <w:rFonts w:ascii="Arial" w:eastAsia="Times New Roman" w:hAnsi="Arial"/>
      <w:b/>
      <w:bCs/>
      <w:caps/>
      <w:szCs w:val="28"/>
      <w:lang w:eastAsia="en-US"/>
    </w:rPr>
  </w:style>
  <w:style w:type="character" w:customStyle="1" w:styleId="Heading2Char">
    <w:name w:val="Heading 2 Char"/>
    <w:link w:val="Heading2"/>
    <w:uiPriority w:val="9"/>
    <w:rsid w:val="00DA1DF6"/>
    <w:rPr>
      <w:rFonts w:ascii="Arial" w:eastAsia="Times New Roman" w:hAnsi="Arial"/>
      <w:b/>
      <w:bCs/>
      <w:szCs w:val="26"/>
      <w:lang w:eastAsia="en-US"/>
    </w:rPr>
  </w:style>
  <w:style w:type="character" w:customStyle="1" w:styleId="Heading3Char">
    <w:name w:val="Heading 3 Char"/>
    <w:link w:val="Heading3"/>
    <w:uiPriority w:val="9"/>
    <w:rsid w:val="00DA1DF6"/>
    <w:rPr>
      <w:rFonts w:ascii="Arial" w:eastAsia="Times New Roman" w:hAnsi="Arial"/>
      <w:b/>
      <w:bCs/>
      <w:i/>
      <w:szCs w:val="22"/>
      <w:lang w:eastAsia="en-US"/>
    </w:rPr>
  </w:style>
  <w:style w:type="paragraph" w:customStyle="1" w:styleId="TOC">
    <w:name w:val="TOC"/>
    <w:basedOn w:val="Normal"/>
    <w:rsid w:val="00B24352"/>
    <w:pPr>
      <w:spacing w:before="960" w:after="240"/>
    </w:pPr>
    <w:rPr>
      <w:rFonts w:cs="Arial"/>
      <w:b/>
      <w:caps/>
      <w:sz w:val="32"/>
      <w:szCs w:val="40"/>
    </w:rPr>
  </w:style>
  <w:style w:type="character" w:customStyle="1" w:styleId="Heading4Char">
    <w:name w:val="Heading 4 Char"/>
    <w:link w:val="Heading4"/>
    <w:uiPriority w:val="9"/>
    <w:rsid w:val="00DA1DF6"/>
    <w:rPr>
      <w:rFonts w:ascii="Arial" w:eastAsia="Times New Roman" w:hAnsi="Arial"/>
      <w:bCs/>
      <w:i/>
      <w:iCs/>
      <w:szCs w:val="22"/>
      <w:lang w:eastAsia="en-US"/>
    </w:rPr>
  </w:style>
  <w:style w:type="paragraph" w:styleId="TOC1">
    <w:name w:val="toc 1"/>
    <w:basedOn w:val="Normal"/>
    <w:next w:val="Normal"/>
    <w:autoRedefine/>
    <w:uiPriority w:val="39"/>
    <w:unhideWhenUsed/>
    <w:rsid w:val="00B24352"/>
    <w:pPr>
      <w:tabs>
        <w:tab w:val="right" w:leader="dot" w:pos="9628"/>
      </w:tabs>
      <w:spacing w:before="120" w:after="60"/>
    </w:pPr>
    <w:rPr>
      <w:b/>
      <w:caps/>
    </w:rPr>
  </w:style>
  <w:style w:type="paragraph" w:styleId="TOC2">
    <w:name w:val="toc 2"/>
    <w:basedOn w:val="Normal"/>
    <w:next w:val="Normal"/>
    <w:autoRedefine/>
    <w:uiPriority w:val="39"/>
    <w:unhideWhenUsed/>
    <w:rsid w:val="00B24352"/>
    <w:pPr>
      <w:spacing w:before="60" w:after="60"/>
    </w:pPr>
    <w:rPr>
      <w:b/>
    </w:rPr>
  </w:style>
  <w:style w:type="paragraph" w:styleId="TOC3">
    <w:name w:val="toc 3"/>
    <w:basedOn w:val="Normal"/>
    <w:next w:val="Normal"/>
    <w:autoRedefine/>
    <w:uiPriority w:val="39"/>
    <w:unhideWhenUsed/>
    <w:rsid w:val="00B24352"/>
    <w:pPr>
      <w:spacing w:before="60" w:after="60"/>
    </w:pPr>
    <w:rPr>
      <w:b/>
      <w:i/>
    </w:rPr>
  </w:style>
  <w:style w:type="character" w:styleId="Hyperlink">
    <w:name w:val="Hyperlink"/>
    <w:uiPriority w:val="99"/>
    <w:unhideWhenUsed/>
    <w:rsid w:val="00110BCA"/>
    <w:rPr>
      <w:rFonts w:ascii="Arial" w:hAnsi="Arial"/>
      <w:color w:val="666666"/>
      <w:sz w:val="20"/>
      <w:u w:val="single"/>
    </w:rPr>
  </w:style>
  <w:style w:type="table" w:styleId="TableGrid">
    <w:name w:val="Table Grid"/>
    <w:basedOn w:val="TableNormal"/>
    <w:uiPriority w:val="59"/>
    <w:rsid w:val="0005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Headline">
    <w:name w:val="_Titel_Headline"/>
    <w:basedOn w:val="Normal"/>
    <w:qFormat/>
    <w:rsid w:val="00B47468"/>
    <w:rPr>
      <w:rFonts w:cs="Arial"/>
      <w:b/>
      <w:sz w:val="40"/>
      <w:szCs w:val="52"/>
    </w:rPr>
  </w:style>
  <w:style w:type="paragraph" w:customStyle="1" w:styleId="TitleSubheadline">
    <w:name w:val="_Title_Subheadline"/>
    <w:basedOn w:val="Normal"/>
    <w:qFormat/>
    <w:rsid w:val="00ED424B"/>
    <w:pPr>
      <w:spacing w:after="400"/>
    </w:pPr>
    <w:rPr>
      <w:rFonts w:cs="Arial"/>
      <w:sz w:val="36"/>
      <w:szCs w:val="52"/>
    </w:rPr>
  </w:style>
  <w:style w:type="paragraph" w:customStyle="1" w:styleId="BodyCopy">
    <w:name w:val="BodyCopy"/>
    <w:basedOn w:val="Normal"/>
    <w:link w:val="BodyCopyChar"/>
    <w:qFormat/>
    <w:rsid w:val="00DA1DF6"/>
    <w:pPr>
      <w:spacing w:before="120"/>
    </w:pPr>
  </w:style>
  <w:style w:type="paragraph" w:customStyle="1" w:styleId="TableHeadline">
    <w:name w:val="Table_Headline"/>
    <w:basedOn w:val="Normal"/>
    <w:qFormat/>
    <w:rsid w:val="001B417B"/>
    <w:pPr>
      <w:keepNext/>
    </w:pPr>
    <w:rPr>
      <w:b/>
      <w:color w:val="000000" w:themeColor="text1"/>
    </w:rPr>
  </w:style>
  <w:style w:type="paragraph" w:customStyle="1" w:styleId="TableSubheadline">
    <w:name w:val="Table_Subheadline"/>
    <w:basedOn w:val="Normal"/>
    <w:qFormat/>
    <w:rsid w:val="001B417B"/>
    <w:pPr>
      <w:keepNext/>
    </w:pPr>
  </w:style>
  <w:style w:type="paragraph" w:customStyle="1" w:styleId="Bullet1">
    <w:name w:val="Bullet_1"/>
    <w:basedOn w:val="ListParagraph"/>
    <w:qFormat/>
    <w:rsid w:val="00DA1DF6"/>
    <w:pPr>
      <w:numPr>
        <w:numId w:val="2"/>
      </w:numPr>
      <w:spacing w:before="20"/>
      <w:ind w:left="284" w:hanging="284"/>
      <w:contextualSpacing w:val="0"/>
    </w:pPr>
  </w:style>
  <w:style w:type="paragraph" w:customStyle="1" w:styleId="Bullet2">
    <w:name w:val="Bullet_2"/>
    <w:basedOn w:val="ListParagraph"/>
    <w:qFormat/>
    <w:rsid w:val="00DA1DF6"/>
    <w:pPr>
      <w:numPr>
        <w:numId w:val="3"/>
      </w:numPr>
      <w:spacing w:before="20"/>
      <w:ind w:left="568" w:hanging="284"/>
      <w:contextualSpacing w:val="0"/>
    </w:pPr>
  </w:style>
  <w:style w:type="paragraph" w:customStyle="1" w:styleId="Bullet3">
    <w:name w:val="Bullet_3"/>
    <w:basedOn w:val="ListParagraph"/>
    <w:next w:val="BodyCopy"/>
    <w:qFormat/>
    <w:rsid w:val="00556EA5"/>
    <w:pPr>
      <w:numPr>
        <w:ilvl w:val="1"/>
        <w:numId w:val="3"/>
      </w:numPr>
      <w:spacing w:before="20"/>
      <w:ind w:left="851" w:hanging="284"/>
      <w:contextualSpacing w:val="0"/>
    </w:pPr>
  </w:style>
  <w:style w:type="numbering" w:customStyle="1" w:styleId="Style1">
    <w:name w:val="Style1"/>
    <w:uiPriority w:val="99"/>
    <w:rsid w:val="00E63D7B"/>
    <w:pPr>
      <w:numPr>
        <w:numId w:val="5"/>
      </w:numPr>
    </w:pPr>
  </w:style>
  <w:style w:type="paragraph" w:customStyle="1" w:styleId="TableText">
    <w:name w:val="Table_Text"/>
    <w:basedOn w:val="Normal"/>
    <w:qFormat/>
    <w:rsid w:val="00C87A4B"/>
    <w:rPr>
      <w:sz w:val="18"/>
    </w:rPr>
  </w:style>
  <w:style w:type="paragraph" w:customStyle="1" w:styleId="GraphicHeadline">
    <w:name w:val="Graphic_Headline"/>
    <w:basedOn w:val="GraphicBodyCopy"/>
    <w:rsid w:val="00423618"/>
    <w:rPr>
      <w:b/>
      <w:color w:val="000000" w:themeColor="text1"/>
    </w:rPr>
  </w:style>
  <w:style w:type="paragraph" w:customStyle="1" w:styleId="GraphicBullet1">
    <w:name w:val="Graphic_Bullet_1"/>
    <w:basedOn w:val="Bullet1"/>
    <w:rsid w:val="00F353D9"/>
    <w:pPr>
      <w:ind w:left="170" w:hanging="170"/>
    </w:pPr>
    <w:rPr>
      <w:sz w:val="16"/>
      <w:szCs w:val="16"/>
    </w:rPr>
  </w:style>
  <w:style w:type="paragraph" w:customStyle="1" w:styleId="GraphicBodyCopy">
    <w:name w:val="Graphic_BodyCopy"/>
    <w:basedOn w:val="Normal"/>
    <w:rsid w:val="0045340F"/>
    <w:pPr>
      <w:spacing w:line="260" w:lineRule="exact"/>
    </w:pPr>
    <w:rPr>
      <w:rFonts w:eastAsia="Times New Roman"/>
      <w:sz w:val="16"/>
      <w:szCs w:val="16"/>
    </w:rPr>
  </w:style>
  <w:style w:type="paragraph" w:customStyle="1" w:styleId="Introduction">
    <w:name w:val="Introduction"/>
    <w:basedOn w:val="Normal"/>
    <w:next w:val="Normal"/>
    <w:qFormat/>
    <w:rsid w:val="00745FAE"/>
    <w:pPr>
      <w:spacing w:line="300" w:lineRule="exact"/>
    </w:pPr>
    <w:rPr>
      <w:rFonts w:eastAsia="Times New Roman"/>
      <w:color w:val="666666" w:themeColor="accent2"/>
      <w:szCs w:val="20"/>
      <w:lang w:val="en-GB"/>
    </w:rPr>
  </w:style>
  <w:style w:type="character" w:styleId="FollowedHyperlink">
    <w:name w:val="FollowedHyperlink"/>
    <w:uiPriority w:val="99"/>
    <w:semiHidden/>
    <w:unhideWhenUsed/>
    <w:rsid w:val="00080831"/>
    <w:rPr>
      <w:color w:val="999999"/>
      <w:u w:val="single"/>
    </w:rPr>
  </w:style>
  <w:style w:type="paragraph" w:customStyle="1" w:styleId="TableBullet">
    <w:name w:val="Table_Bullet"/>
    <w:basedOn w:val="GraphicBullet1"/>
    <w:qFormat/>
    <w:rsid w:val="00C24F83"/>
    <w:pPr>
      <w:spacing w:before="0"/>
    </w:pPr>
    <w:rPr>
      <w:sz w:val="18"/>
      <w:szCs w:val="20"/>
    </w:rPr>
  </w:style>
  <w:style w:type="paragraph" w:customStyle="1" w:styleId="CoverSubtitle">
    <w:name w:val="_Cover_Subtitle"/>
    <w:basedOn w:val="Normal"/>
    <w:link w:val="CoverSubtitleChar"/>
    <w:rsid w:val="0056179D"/>
    <w:rPr>
      <w:rFonts w:cs="Arial"/>
      <w:sz w:val="36"/>
      <w:szCs w:val="52"/>
    </w:rPr>
  </w:style>
  <w:style w:type="paragraph" w:customStyle="1" w:styleId="ConfidentialStatus">
    <w:name w:val="ConfidentialStatus"/>
    <w:basedOn w:val="CoverSubtitle"/>
    <w:link w:val="ConfidentialStatusChar"/>
    <w:rsid w:val="00ED424B"/>
    <w:pPr>
      <w:spacing w:after="320"/>
    </w:pPr>
    <w:rPr>
      <w:caps/>
      <w:color w:val="999999" w:themeColor="background2"/>
      <w:sz w:val="24"/>
      <w:szCs w:val="24"/>
    </w:rPr>
  </w:style>
  <w:style w:type="character" w:customStyle="1" w:styleId="CoverSubtitleChar">
    <w:name w:val="_Cover_Subtitle Char"/>
    <w:basedOn w:val="DefaultParagraphFont"/>
    <w:link w:val="CoverSubtitle"/>
    <w:rsid w:val="00790784"/>
    <w:rPr>
      <w:rFonts w:ascii="Arial" w:hAnsi="Arial" w:cs="Arial"/>
      <w:sz w:val="36"/>
      <w:szCs w:val="52"/>
      <w:lang w:val="en-US" w:eastAsia="en-US"/>
    </w:rPr>
  </w:style>
  <w:style w:type="character" w:customStyle="1" w:styleId="ConfidentialStatusChar">
    <w:name w:val="ConfidentialStatus Char"/>
    <w:basedOn w:val="CoverSubtitleChar"/>
    <w:link w:val="ConfidentialStatus"/>
    <w:rsid w:val="00ED424B"/>
    <w:rPr>
      <w:rFonts w:ascii="Arial" w:hAnsi="Arial" w:cs="Arial"/>
      <w:caps/>
      <w:color w:val="999999" w:themeColor="background2"/>
      <w:sz w:val="24"/>
      <w:szCs w:val="24"/>
      <w:lang w:val="en-US" w:eastAsia="en-US"/>
    </w:rPr>
  </w:style>
  <w:style w:type="paragraph" w:customStyle="1" w:styleId="copyright">
    <w:name w:val="copyright"/>
    <w:basedOn w:val="BodyCopy"/>
    <w:link w:val="copyrightChar"/>
    <w:qFormat/>
    <w:rsid w:val="00BD39FE"/>
    <w:pPr>
      <w:spacing w:before="240"/>
      <w:jc w:val="right"/>
    </w:pPr>
    <w:rPr>
      <w:sz w:val="16"/>
    </w:rPr>
  </w:style>
  <w:style w:type="character" w:customStyle="1" w:styleId="BodyCopyChar">
    <w:name w:val="BodyCopy Char"/>
    <w:basedOn w:val="DefaultParagraphFont"/>
    <w:link w:val="BodyCopy"/>
    <w:rsid w:val="00DA1DF6"/>
    <w:rPr>
      <w:rFonts w:ascii="Arial" w:hAnsi="Arial"/>
      <w:szCs w:val="22"/>
      <w:lang w:val="en-US" w:eastAsia="en-US"/>
    </w:rPr>
  </w:style>
  <w:style w:type="character" w:customStyle="1" w:styleId="copyrightChar">
    <w:name w:val="copyright Char"/>
    <w:basedOn w:val="BodyCopyChar"/>
    <w:link w:val="copyright"/>
    <w:rsid w:val="00BD39FE"/>
    <w:rPr>
      <w:rFonts w:ascii="Arial" w:hAnsi="Arial"/>
      <w:sz w:val="16"/>
      <w:szCs w:val="22"/>
      <w:lang w:val="en-US" w:eastAsia="en-US"/>
    </w:rPr>
  </w:style>
  <w:style w:type="numbering" w:customStyle="1" w:styleId="Style3">
    <w:name w:val="Style3"/>
    <w:uiPriority w:val="99"/>
    <w:rsid w:val="006175C8"/>
    <w:pPr>
      <w:numPr>
        <w:numId w:val="8"/>
      </w:numPr>
    </w:pPr>
  </w:style>
  <w:style w:type="paragraph" w:styleId="TOC4">
    <w:name w:val="toc 4"/>
    <w:basedOn w:val="Normal"/>
    <w:next w:val="Normal"/>
    <w:autoRedefine/>
    <w:uiPriority w:val="39"/>
    <w:unhideWhenUsed/>
    <w:rsid w:val="00B24352"/>
    <w:pPr>
      <w:spacing w:before="60" w:after="60"/>
    </w:pPr>
    <w:rPr>
      <w:i/>
    </w:rPr>
  </w:style>
  <w:style w:type="paragraph" w:customStyle="1" w:styleId="Spacebottom">
    <w:name w:val="Space_bottom"/>
    <w:basedOn w:val="Normal"/>
    <w:link w:val="SpacebottomChar"/>
    <w:qFormat/>
    <w:rsid w:val="00787F42"/>
    <w:pPr>
      <w:spacing w:after="120"/>
    </w:pPr>
  </w:style>
  <w:style w:type="character" w:customStyle="1" w:styleId="SpacebottomChar">
    <w:name w:val="Space_bottom Char"/>
    <w:basedOn w:val="DefaultParagraphFont"/>
    <w:link w:val="Spacebottom"/>
    <w:rsid w:val="00787F42"/>
    <w:rPr>
      <w:rFonts w:ascii="Arial" w:hAnsi="Arial"/>
      <w:szCs w:val="22"/>
      <w:lang w:eastAsia="en-US"/>
    </w:rPr>
  </w:style>
  <w:style w:type="paragraph" w:customStyle="1" w:styleId="Spacetop">
    <w:name w:val="Space_top"/>
    <w:basedOn w:val="Heading2"/>
    <w:link w:val="SpacetopChar"/>
    <w:qFormat/>
    <w:rsid w:val="00787F42"/>
    <w:pPr>
      <w:spacing w:before="0"/>
    </w:pPr>
    <w:rPr>
      <w:lang w:val="fr-FR"/>
    </w:rPr>
  </w:style>
  <w:style w:type="character" w:customStyle="1" w:styleId="SpacetopChar">
    <w:name w:val="Space_top Char"/>
    <w:basedOn w:val="Heading2Char"/>
    <w:link w:val="Spacetop"/>
    <w:rsid w:val="00787F42"/>
    <w:rPr>
      <w:rFonts w:ascii="Arial" w:eastAsia="Times New Roman" w:hAnsi="Arial"/>
      <w:b/>
      <w:bCs/>
      <w:szCs w:val="26"/>
      <w:lang w:val="fr-FR" w:eastAsia="en-US"/>
    </w:rPr>
  </w:style>
  <w:style w:type="character" w:styleId="UnresolvedMention">
    <w:name w:val="Unresolved Mention"/>
    <w:basedOn w:val="DefaultParagraphFont"/>
    <w:uiPriority w:val="99"/>
    <w:semiHidden/>
    <w:unhideWhenUsed/>
    <w:rsid w:val="00173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sap.com/viewer/d599f15995d348a1b45ba5603e2aba9b/latest/en-US/2c56095be88043579566be1423d154cd.html" TargetMode="External"/><Relationship Id="rId13" Type="http://schemas.openxmlformats.org/officeDocument/2006/relationships/hyperlink" Target="https://help.sap.com/viewer/6d6d63354d1242d185ab4830fc04feb1/Cloud/en-US/12b33953a9164b6084319f4785808a8e.html" TargetMode="External"/><Relationship Id="rId18" Type="http://schemas.openxmlformats.org/officeDocument/2006/relationships/hyperlink" Target="https://help.sap.com/viewer/f48e822d6d484fa5ade7dda78b64d9f5/Cloud/en-US/e5b5176c17ae4ae4bd32ae07877ddd79.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elp.sap.com/viewer/6d6d63354d1242d185ab4830fc04feb1/Cloud/en-US/ddd067c899f94e2f9006cc4dd417be80.html" TargetMode="External"/><Relationship Id="rId17" Type="http://schemas.openxmlformats.org/officeDocument/2006/relationships/hyperlink" Target="https://help.sap.com/viewer/568fdf1f14f14fd089a3cd15194d19cc/1902/en-US/1f4783b4b6e64947b9ffc284f3cc6cef.html" TargetMode="External"/><Relationship Id="rId2" Type="http://schemas.openxmlformats.org/officeDocument/2006/relationships/numbering" Target="numbering.xml"/><Relationship Id="rId16" Type="http://schemas.openxmlformats.org/officeDocument/2006/relationships/hyperlink" Target="https://help.sap.com/viewer/6d6d63354d1242d185ab4830fc04feb1/Cloud/en-US/ab8a3237cd424a0c97b921100d263b8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sap.com/viewer/6d6d63354d1242d185ab4830fc04feb1/Cloud/en-US/32f8d337f0894d269f5f89956803efac.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lp.sap.com/viewer/6d6d63354d1242d185ab4830fc04feb1/Cloud/en-US/bc52fbf3d59447bbb6aa22f80d8b6056.html" TargetMode="External"/><Relationship Id="rId23" Type="http://schemas.openxmlformats.org/officeDocument/2006/relationships/fontTable" Target="fontTable.xml"/><Relationship Id="rId10" Type="http://schemas.openxmlformats.org/officeDocument/2006/relationships/hyperlink" Target="https://help.sap.com/viewer/6d6d63354d1242d185ab4830fc04feb1/Cloud/en-US/bb2c79b71f8d47ec877882d78e0ceb39.html" TargetMode="External"/><Relationship Id="rId19" Type="http://schemas.openxmlformats.org/officeDocument/2006/relationships/hyperlink" Target="https://www.sap.com/copyright" TargetMode="External"/><Relationship Id="rId4" Type="http://schemas.openxmlformats.org/officeDocument/2006/relationships/settings" Target="settings.xml"/><Relationship Id="rId9" Type="http://schemas.openxmlformats.org/officeDocument/2006/relationships/hyperlink" Target="https://help.sap.com/viewer/d599f15995d348a1b45ba5603e2aba9b/latest/en-US/265b5fa29d0a426d943cba2ae57e079b.html" TargetMode="External"/><Relationship Id="rId14" Type="http://schemas.openxmlformats.org/officeDocument/2006/relationships/hyperlink" Target="https://help.sap.com/viewer/6d6d63354d1242d185ab4830fc04feb1/Cloud/en-US/0d41cd49f6504f3eaf29b58d616b040f.htm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13007\AppData\Local\Microsoft\Windows\INetCache\IE\GJ2UWQCP\SAP_SuccessFactors_WordTemplate_short_US.dotx" TargetMode="External"/></Relationships>
</file>

<file path=word/theme/theme1.xml><?xml version="1.0" encoding="utf-8"?>
<a:theme xmlns:a="http://schemas.openxmlformats.org/drawingml/2006/main" name="Office Theme">
  <a:themeElements>
    <a:clrScheme name="SAP_colors_2017">
      <a:dk1>
        <a:srgbClr val="000000"/>
      </a:dk1>
      <a:lt1>
        <a:srgbClr val="FFFFFF"/>
      </a:lt1>
      <a:dk2>
        <a:srgbClr val="CCCCCC"/>
      </a:dk2>
      <a:lt2>
        <a:srgbClr val="999999"/>
      </a:lt2>
      <a:accent1>
        <a:srgbClr val="F0AB00"/>
      </a:accent1>
      <a:accent2>
        <a:srgbClr val="666666"/>
      </a:accent2>
      <a:accent3>
        <a:srgbClr val="008FD3"/>
      </a:accent3>
      <a:accent4>
        <a:srgbClr val="4FB81C"/>
      </a:accent4>
      <a:accent5>
        <a:srgbClr val="E35500"/>
      </a:accent5>
      <a:accent6>
        <a:srgbClr val="970A82"/>
      </a:accent6>
      <a:hlink>
        <a:srgbClr val="008FD3"/>
      </a:hlink>
      <a:folHlink>
        <a:srgbClr val="008FD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FD8A0-E9EB-44F6-80E4-EE099995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SAP_SuccessFactors_WordTemplate_short_US.dotx</Template>
  <TotalTime>1</TotalTime>
  <Pages>8</Pages>
  <Words>2683</Words>
  <Characters>15294</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SAP</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Bayonet, Rosanna</dc:creator>
  <cp:lastModifiedBy>Togher, David</cp:lastModifiedBy>
  <cp:revision>2</cp:revision>
  <cp:lastPrinted>2016-12-16T09:52:00Z</cp:lastPrinted>
  <dcterms:created xsi:type="dcterms:W3CDTF">2019-07-12T12:26:00Z</dcterms:created>
  <dcterms:modified xsi:type="dcterms:W3CDTF">2019-07-12T12:26:00Z</dcterms:modified>
</cp:coreProperties>
</file>